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50FF" w14:textId="77777777" w:rsidR="00F21B17" w:rsidRDefault="00F21B17"/>
    <w:p w14:paraId="05CC3A92" w14:textId="77777777" w:rsidR="00F21B17" w:rsidRDefault="00F21B17"/>
    <w:p w14:paraId="22EB0136" w14:textId="77777777" w:rsidR="00F21B17" w:rsidRDefault="00F21B17"/>
    <w:p w14:paraId="3439ED46" w14:textId="1AD80815" w:rsidR="00F21B17" w:rsidRDefault="00F21B17"/>
    <w:p w14:paraId="02D8AE44" w14:textId="77777777" w:rsidR="00F21B17" w:rsidRDefault="00F21B17"/>
    <w:p w14:paraId="6079B55F" w14:textId="77777777" w:rsidR="00F21B17" w:rsidRDefault="00F21B17"/>
    <w:p w14:paraId="22FA349B" w14:textId="77777777" w:rsidR="00F21B17" w:rsidRDefault="00F21B17"/>
    <w:p w14:paraId="48289316" w14:textId="77777777" w:rsidR="00F21B17" w:rsidRDefault="00F21B17"/>
    <w:p w14:paraId="00DFE405" w14:textId="77777777" w:rsidR="00303C1A" w:rsidRDefault="00303C1A"/>
    <w:p w14:paraId="03C669F6" w14:textId="77777777" w:rsidR="00303C1A" w:rsidRDefault="00303C1A"/>
    <w:p w14:paraId="1FF30D28" w14:textId="77777777" w:rsidR="00F21B17" w:rsidRDefault="00F21B17"/>
    <w:p w14:paraId="714D366A" w14:textId="36B68684" w:rsidR="00F21B17" w:rsidRDefault="00F21B17">
      <w:r w:rsidRPr="00F21B17">
        <w:rPr>
          <w:rFonts w:ascii="Calibri" w:eastAsia="Calibri" w:hAnsi="Calibri" w:cs="OpenSymbol"/>
          <w:noProof/>
          <w:color w:val="000000"/>
          <w:kern w:val="36"/>
          <w:sz w:val="36"/>
          <w:szCs w:val="44"/>
          <w:lang w:val="fr-FR"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74744D" wp14:editId="2AA5D6F1">
                <wp:simplePos x="0" y="0"/>
                <wp:positionH relativeFrom="margin">
                  <wp:posOffset>-1071245</wp:posOffset>
                </wp:positionH>
                <wp:positionV relativeFrom="paragraph">
                  <wp:posOffset>184150</wp:posOffset>
                </wp:positionV>
                <wp:extent cx="8509299" cy="2209800"/>
                <wp:effectExtent l="0" t="0" r="25400" b="19050"/>
                <wp:wrapNone/>
                <wp:docPr id="471193598" name="Organigramme : Procéd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299" cy="2209800"/>
                        </a:xfrm>
                        <a:prstGeom prst="flowChartProcess">
                          <a:avLst/>
                        </a:prstGeom>
                        <a:solidFill>
                          <a:srgbClr val="233F93"/>
                        </a:solidFill>
                        <a:ln w="12700" cap="flat" cmpd="sng" algn="ctr">
                          <a:solidFill>
                            <a:srgbClr val="233F93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3D893" w14:textId="13533DAA" w:rsidR="00F21B17" w:rsidRPr="00F21B17" w:rsidRDefault="00F21B17" w:rsidP="00F21B17">
                            <w:pPr>
                              <w:contextualSpacing/>
                              <w:rPr>
                                <w:rFonts w:ascii="Calibri" w:eastAsia="Meiryo" w:hAnsi="Calibri" w:cs="Calibri"/>
                                <w:color w:val="FFFFFF"/>
                                <w:spacing w:val="50"/>
                                <w:kern w:val="28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Meiryo" w:hAnsi="Calibri" w:cs="Arial"/>
                                <w:b/>
                                <w:color w:val="FFFFFF"/>
                                <w:spacing w:val="50"/>
                                <w:kern w:val="28"/>
                                <w:sz w:val="96"/>
                                <w:szCs w:val="160"/>
                                <w:lang w:val="fr-FR" w:eastAsia="zh-CN" w:bidi="hi-IN"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Meiryo" w:hAnsi="Calibri" w:cs="Arial"/>
                                <w:b/>
                                <w:color w:val="FFFFFF"/>
                                <w:spacing w:val="50"/>
                                <w:kern w:val="28"/>
                                <w:sz w:val="96"/>
                                <w:szCs w:val="160"/>
                                <w:lang w:val="fr-FR" w:eastAsia="zh-CN" w:bidi="hi-IN"/>
                                <w14:ligatures w14:val="none"/>
                              </w:rPr>
                              <w:tab/>
                            </w:r>
                            <w:r w:rsidRPr="00F21B17">
                              <w:rPr>
                                <w:rFonts w:ascii="Calibri" w:eastAsia="Meiryo" w:hAnsi="Calibri" w:cs="Arial"/>
                                <w:b/>
                                <w:color w:val="FFFFFF"/>
                                <w:spacing w:val="50"/>
                                <w:kern w:val="28"/>
                                <w:sz w:val="96"/>
                                <w:szCs w:val="96"/>
                                <w:lang w:val="fr-FR" w:eastAsia="zh-CN" w:bidi="hi-IN"/>
                                <w14:ligatures w14:val="none"/>
                              </w:rPr>
                              <w:t>SUBVENTIONS</w:t>
                            </w:r>
                          </w:p>
                          <w:p w14:paraId="1F947394" w14:textId="77777777" w:rsidR="002A07B3" w:rsidRDefault="00F21B17" w:rsidP="00412F1B">
                            <w:pPr>
                              <w:spacing w:after="120" w:line="240" w:lineRule="auto"/>
                              <w:contextualSpacing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Meiryo" w:hAnsi="Calibri" w:cs="Arial"/>
                                <w:b/>
                                <w:color w:val="FFFFFF"/>
                                <w:spacing w:val="50"/>
                                <w:kern w:val="28"/>
                                <w:sz w:val="56"/>
                                <w:szCs w:val="96"/>
                                <w:lang w:val="fr-FR" w:eastAsia="zh-CN" w:bidi="hi-IN"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Meiryo" w:hAnsi="Calibri" w:cs="Arial"/>
                                <w:b/>
                                <w:color w:val="FFFFFF"/>
                                <w:spacing w:val="50"/>
                                <w:kern w:val="28"/>
                                <w:sz w:val="56"/>
                                <w:szCs w:val="96"/>
                                <w:lang w:val="fr-FR" w:eastAsia="zh-CN" w:bidi="hi-IN"/>
                                <w14:ligatures w14:val="none"/>
                              </w:rPr>
                              <w:tab/>
                            </w:r>
                            <w:r w:rsidRPr="00F21B17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SPÉCIFICITÉS </w:t>
                            </w:r>
                            <w:r w:rsidR="002A07B3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DES OPERATEURS   </w:t>
                            </w:r>
                          </w:p>
                          <w:p w14:paraId="3B9867DA" w14:textId="568039FA" w:rsidR="00F21B17" w:rsidRPr="00F21B17" w:rsidRDefault="002A07B3" w:rsidP="00412F1B">
                            <w:pPr>
                              <w:spacing w:after="120" w:line="240" w:lineRule="auto"/>
                              <w:contextualSpacing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  LINGUISTIQUES </w:t>
                            </w:r>
                          </w:p>
                          <w:p w14:paraId="7D434252" w14:textId="558D476F" w:rsidR="00F21B17" w:rsidRDefault="00F21B17" w:rsidP="00F21B17">
                            <w:r>
                              <w:t xml:space="preserve">                      </w:t>
                            </w:r>
                          </w:p>
                          <w:p w14:paraId="6804BF6D" w14:textId="77777777" w:rsidR="00F21B17" w:rsidRDefault="00F21B17" w:rsidP="00F21B17"/>
                          <w:p w14:paraId="75E60ECA" w14:textId="77777777" w:rsidR="00F21B17" w:rsidRDefault="00F21B17" w:rsidP="00F21B17"/>
                          <w:p w14:paraId="40ABEB47" w14:textId="77777777" w:rsidR="00F21B17" w:rsidRDefault="00F21B17" w:rsidP="00F21B17"/>
                          <w:p w14:paraId="74C7C646" w14:textId="77777777" w:rsidR="00F21B17" w:rsidRDefault="00F21B17" w:rsidP="00F21B17"/>
                          <w:p w14:paraId="576955D7" w14:textId="77777777" w:rsidR="00F21B17" w:rsidRDefault="00F21B17" w:rsidP="00F21B17"/>
                          <w:p w14:paraId="7EF1F866" w14:textId="77777777" w:rsidR="00F21B17" w:rsidRPr="00F21B17" w:rsidRDefault="00F21B17" w:rsidP="00F21B1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744D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" o:spid="_x0000_s1026" type="#_x0000_t109" style="position:absolute;margin-left:-84.35pt;margin-top:14.5pt;width:670pt;height:17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" fillcolor="#233f93" strokecolor="#08153b" strokeweight="1pt">
                <v:textbox>
                  <w:txbxContent>
                    <w:p w14:paraId="7103D893" w14:textId="13533DAA" w:rsidR="00F21B17" w:rsidRPr="00F21B17" w:rsidRDefault="00F21B17" w:rsidP="00F21B17">
                      <w:pPr>
                        <w:contextualSpacing/>
                        <w:rPr>
                          <w:rFonts w:ascii="Calibri" w:eastAsia="Meiryo" w:hAnsi="Calibri" w:cs="Calibri"/>
                          <w:color w:val="FFFFFF"/>
                          <w:spacing w:val="50"/>
                          <w:kern w:val="28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Calibri" w:eastAsia="Meiryo" w:hAnsi="Calibri" w:cs="Arial"/>
                          <w:b/>
                          <w:color w:val="FFFFFF"/>
                          <w:spacing w:val="50"/>
                          <w:kern w:val="28"/>
                          <w:sz w:val="96"/>
                          <w:szCs w:val="160"/>
                          <w:lang w:val="fr-FR" w:eastAsia="zh-CN" w:bidi="hi-IN"/>
                          <w14:ligatures w14:val="none"/>
                        </w:rPr>
                        <w:t xml:space="preserve">    </w:t>
                      </w:r>
                      <w:r>
                        <w:rPr>
                          <w:rFonts w:ascii="Calibri" w:eastAsia="Meiryo" w:hAnsi="Calibri" w:cs="Arial"/>
                          <w:b/>
                          <w:color w:val="FFFFFF"/>
                          <w:spacing w:val="50"/>
                          <w:kern w:val="28"/>
                          <w:sz w:val="96"/>
                          <w:szCs w:val="160"/>
                          <w:lang w:val="fr-FR" w:eastAsia="zh-CN" w:bidi="hi-IN"/>
                          <w14:ligatures w14:val="none"/>
                        </w:rPr>
                        <w:tab/>
                      </w:r>
                      <w:r w:rsidRPr="00F21B17">
                        <w:rPr>
                          <w:rFonts w:ascii="Calibri" w:eastAsia="Meiryo" w:hAnsi="Calibri" w:cs="Arial"/>
                          <w:b/>
                          <w:color w:val="FFFFFF"/>
                          <w:spacing w:val="50"/>
                          <w:kern w:val="28"/>
                          <w:sz w:val="96"/>
                          <w:szCs w:val="96"/>
                          <w:lang w:val="fr-FR" w:eastAsia="zh-CN" w:bidi="hi-IN"/>
                          <w14:ligatures w14:val="none"/>
                        </w:rPr>
                        <w:t>SUBVENTIONS</w:t>
                      </w:r>
                    </w:p>
                    <w:p w14:paraId="1F947394" w14:textId="77777777" w:rsidR="002A07B3" w:rsidRDefault="00F21B17" w:rsidP="00412F1B">
                      <w:pPr>
                        <w:spacing w:after="120" w:line="240" w:lineRule="auto"/>
                        <w:contextualSpacing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alibri" w:eastAsia="Meiryo" w:hAnsi="Calibri" w:cs="Arial"/>
                          <w:b/>
                          <w:color w:val="FFFFFF"/>
                          <w:spacing w:val="50"/>
                          <w:kern w:val="28"/>
                          <w:sz w:val="56"/>
                          <w:szCs w:val="96"/>
                          <w:lang w:val="fr-FR" w:eastAsia="zh-CN" w:bidi="hi-IN"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ascii="Calibri" w:eastAsia="Meiryo" w:hAnsi="Calibri" w:cs="Arial"/>
                          <w:b/>
                          <w:color w:val="FFFFFF"/>
                          <w:spacing w:val="50"/>
                          <w:kern w:val="28"/>
                          <w:sz w:val="56"/>
                          <w:szCs w:val="96"/>
                          <w:lang w:val="fr-FR" w:eastAsia="zh-CN" w:bidi="hi-IN"/>
                          <w14:ligatures w14:val="none"/>
                        </w:rPr>
                        <w:tab/>
                      </w:r>
                      <w:r w:rsidRPr="00F21B17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SPÉCIFICITÉS </w:t>
                      </w:r>
                      <w:r w:rsidR="002A07B3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DES OPERATEURS   </w:t>
                      </w:r>
                    </w:p>
                    <w:p w14:paraId="3B9867DA" w14:textId="568039FA" w:rsidR="00F21B17" w:rsidRPr="00F21B17" w:rsidRDefault="002A07B3" w:rsidP="00412F1B">
                      <w:pPr>
                        <w:spacing w:after="120" w:line="240" w:lineRule="auto"/>
                        <w:contextualSpacing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        LINGUISTIQUES </w:t>
                      </w:r>
                    </w:p>
                    <w:p w14:paraId="7D434252" w14:textId="558D476F" w:rsidR="00F21B17" w:rsidRDefault="00F21B17" w:rsidP="00F21B17">
                      <w:r>
                        <w:t xml:space="preserve">                      </w:t>
                      </w:r>
                    </w:p>
                    <w:p w14:paraId="6804BF6D" w14:textId="77777777" w:rsidR="00F21B17" w:rsidRDefault="00F21B17" w:rsidP="00F21B17"/>
                    <w:p w14:paraId="75E60ECA" w14:textId="77777777" w:rsidR="00F21B17" w:rsidRDefault="00F21B17" w:rsidP="00F21B17"/>
                    <w:p w14:paraId="40ABEB47" w14:textId="77777777" w:rsidR="00F21B17" w:rsidRDefault="00F21B17" w:rsidP="00F21B17"/>
                    <w:p w14:paraId="74C7C646" w14:textId="77777777" w:rsidR="00F21B17" w:rsidRDefault="00F21B17" w:rsidP="00F21B17"/>
                    <w:p w14:paraId="576955D7" w14:textId="77777777" w:rsidR="00F21B17" w:rsidRDefault="00F21B17" w:rsidP="00F21B17"/>
                    <w:p w14:paraId="7EF1F866" w14:textId="77777777" w:rsidR="00F21B17" w:rsidRPr="00F21B17" w:rsidRDefault="00F21B17" w:rsidP="00F21B17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3CDA9" w14:textId="09B66E6A" w:rsidR="00F21B17" w:rsidRDefault="00F21B17"/>
    <w:p w14:paraId="35E504D8" w14:textId="6BBC09B1" w:rsidR="00F21B17" w:rsidRDefault="00F21B17"/>
    <w:p w14:paraId="12B99771" w14:textId="2A996E4D" w:rsidR="00F21B17" w:rsidRDefault="00F21B17"/>
    <w:p w14:paraId="7BBF4C95" w14:textId="00E18274" w:rsidR="00ED5EB5" w:rsidRDefault="00ED5EB5"/>
    <w:p w14:paraId="7C10D7B5" w14:textId="77777777" w:rsidR="00F21B17" w:rsidRDefault="00F21B17"/>
    <w:p w14:paraId="2DB481CA" w14:textId="77777777" w:rsidR="00F21B17" w:rsidRDefault="00F21B17"/>
    <w:p w14:paraId="44B78F3C" w14:textId="77777777" w:rsidR="00F21B17" w:rsidRDefault="00F21B17"/>
    <w:p w14:paraId="217A7A2F" w14:textId="77777777" w:rsidR="002A07B3" w:rsidRDefault="002A07B3" w:rsidP="00F21B17">
      <w:pPr>
        <w:rPr>
          <w:rFonts w:cstheme="minorHAnsi"/>
          <w:b/>
          <w:bCs/>
          <w:color w:val="1C3E94"/>
          <w:sz w:val="36"/>
          <w:szCs w:val="36"/>
        </w:rPr>
      </w:pPr>
    </w:p>
    <w:p w14:paraId="1F0ABFC0" w14:textId="77777777" w:rsidR="002A07B3" w:rsidRDefault="002A07B3" w:rsidP="00F21B17">
      <w:pPr>
        <w:rPr>
          <w:rFonts w:cstheme="minorHAnsi"/>
          <w:b/>
          <w:bCs/>
          <w:color w:val="1C3E94"/>
          <w:sz w:val="36"/>
          <w:szCs w:val="36"/>
        </w:rPr>
      </w:pPr>
    </w:p>
    <w:p w14:paraId="1EE987D0" w14:textId="7F3D8071" w:rsidR="00F21B17" w:rsidRPr="00C72080" w:rsidRDefault="000F2A17" w:rsidP="00F21B17">
      <w:pPr>
        <w:rPr>
          <w:rFonts w:cstheme="minorHAnsi"/>
          <w:b/>
          <w:bCs/>
          <w:color w:val="1C3E94"/>
          <w:sz w:val="36"/>
          <w:szCs w:val="36"/>
        </w:rPr>
      </w:pPr>
      <w:r w:rsidRPr="00C72080">
        <w:rPr>
          <w:rFonts w:cstheme="minorHAnsi"/>
          <w:b/>
          <w:bCs/>
          <w:color w:val="1C3E94"/>
          <w:sz w:val="36"/>
          <w:szCs w:val="36"/>
        </w:rPr>
        <w:t xml:space="preserve">JUSTIFICATIFS </w:t>
      </w:r>
      <w:r w:rsidR="00F21B17" w:rsidRPr="00C72080">
        <w:rPr>
          <w:rFonts w:cstheme="minorHAnsi"/>
          <w:b/>
          <w:bCs/>
          <w:color w:val="1C3E94"/>
          <w:sz w:val="36"/>
          <w:szCs w:val="36"/>
        </w:rPr>
        <w:t>202</w:t>
      </w:r>
      <w:r w:rsidR="00CD21E1">
        <w:rPr>
          <w:rFonts w:cstheme="minorHAnsi"/>
          <w:b/>
          <w:bCs/>
          <w:color w:val="1C3E94"/>
          <w:sz w:val="36"/>
          <w:szCs w:val="36"/>
        </w:rPr>
        <w:t>5</w:t>
      </w:r>
    </w:p>
    <w:p w14:paraId="70DB5FB0" w14:textId="77777777" w:rsidR="00F21B17" w:rsidRDefault="00F21B17"/>
    <w:p w14:paraId="2BA8F600" w14:textId="77777777" w:rsidR="00C72080" w:rsidRDefault="00C72080"/>
    <w:p w14:paraId="64D995D9" w14:textId="77777777" w:rsidR="00C72080" w:rsidRDefault="00C72080"/>
    <w:p w14:paraId="3463F009" w14:textId="056550C3" w:rsidR="00C72080" w:rsidRDefault="00C72080"/>
    <w:p w14:paraId="04030B67" w14:textId="77777777" w:rsidR="00C72080" w:rsidRDefault="00C72080"/>
    <w:p w14:paraId="3A7AB0EF" w14:textId="77777777" w:rsidR="00C72080" w:rsidRDefault="00C72080"/>
    <w:p w14:paraId="044B7250" w14:textId="77777777" w:rsidR="00C72080" w:rsidRDefault="00C72080" w:rsidP="00AD3D46">
      <w:pPr>
        <w:spacing w:after="120" w:line="240" w:lineRule="auto"/>
        <w:contextualSpacing/>
      </w:pPr>
    </w:p>
    <w:p w14:paraId="0B793FDA" w14:textId="77777777" w:rsidR="00391F9A" w:rsidRDefault="00391F9A" w:rsidP="00AD3D46">
      <w:pPr>
        <w:spacing w:after="120" w:line="240" w:lineRule="auto"/>
        <w:contextualSpacing/>
        <w:rPr>
          <w:color w:val="1C3E94"/>
          <w:sz w:val="26"/>
          <w:szCs w:val="26"/>
        </w:rPr>
      </w:pPr>
    </w:p>
    <w:p w14:paraId="21734A5D" w14:textId="77777777" w:rsidR="001D5B87" w:rsidRDefault="001D5B87" w:rsidP="0008699E">
      <w:pPr>
        <w:spacing w:after="120" w:line="240" w:lineRule="auto"/>
        <w:contextualSpacing/>
        <w:rPr>
          <w:bCs/>
          <w:color w:val="1C3E94"/>
          <w:sz w:val="26"/>
          <w:szCs w:val="26"/>
        </w:rPr>
      </w:pPr>
    </w:p>
    <w:p w14:paraId="79541312" w14:textId="6B33132B" w:rsidR="0008699E" w:rsidRDefault="0008699E" w:rsidP="0008699E">
      <w:pPr>
        <w:spacing w:after="120" w:line="240" w:lineRule="auto"/>
        <w:contextualSpacing/>
        <w:rPr>
          <w:bCs/>
          <w:color w:val="1C3E94"/>
          <w:sz w:val="26"/>
          <w:szCs w:val="26"/>
        </w:rPr>
      </w:pPr>
      <w:r w:rsidRPr="0008699E">
        <w:rPr>
          <w:bCs/>
          <w:color w:val="1C3E94"/>
          <w:sz w:val="26"/>
          <w:szCs w:val="26"/>
        </w:rPr>
        <w:t xml:space="preserve">PARTICULARITÉ DE LA SUBVENTION ANNUELLE FORFAITAIRE OCTROYÉE AUX OPÉRATEURS DE FORMATIONS LINGUISTIQUES CONVENTIONNÉS </w:t>
      </w:r>
    </w:p>
    <w:p w14:paraId="6CC590CF" w14:textId="2C8EB21F" w:rsidR="0008699E" w:rsidRPr="0008699E" w:rsidRDefault="0008699E" w:rsidP="0008699E">
      <w:pPr>
        <w:spacing w:after="120" w:line="240" w:lineRule="auto"/>
        <w:contextualSpacing/>
        <w:rPr>
          <w:bCs/>
          <w:color w:val="1C3E94"/>
          <w:sz w:val="26"/>
          <w:szCs w:val="26"/>
        </w:rPr>
      </w:pPr>
      <w:r w:rsidRPr="0008699E">
        <w:rPr>
          <w:bCs/>
          <w:color w:val="1C3E94"/>
          <w:sz w:val="26"/>
          <w:szCs w:val="26"/>
        </w:rPr>
        <w:t>(ART.61 DE L’ARRÊTÉ DU 24/04/2014)</w:t>
      </w:r>
    </w:p>
    <w:p w14:paraId="1F26929F" w14:textId="086C9E18" w:rsidR="00391F9A" w:rsidRPr="00AD3D46" w:rsidRDefault="003B39E8" w:rsidP="00AD3D46">
      <w:pPr>
        <w:spacing w:after="120" w:line="240" w:lineRule="auto"/>
        <w:contextualSpacing/>
        <w:rPr>
          <w:color w:val="1C3E94"/>
          <w:sz w:val="26"/>
          <w:szCs w:val="26"/>
        </w:rPr>
      </w:pPr>
      <w:r w:rsidRPr="00C72080">
        <w:rPr>
          <w:rFonts w:ascii="Calibri" w:eastAsia="Calibri" w:hAnsi="Calibri" w:cs="Arial"/>
          <w:noProof/>
          <w:color w:val="000000"/>
          <w:kern w:val="3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7E508" wp14:editId="20EBAE17">
                <wp:simplePos x="0" y="0"/>
                <wp:positionH relativeFrom="margin">
                  <wp:posOffset>-1242695</wp:posOffset>
                </wp:positionH>
                <wp:positionV relativeFrom="paragraph">
                  <wp:posOffset>235585</wp:posOffset>
                </wp:positionV>
                <wp:extent cx="7038975" cy="1619250"/>
                <wp:effectExtent l="0" t="0" r="9525" b="628650"/>
                <wp:wrapNone/>
                <wp:docPr id="1804552016" name="Bulle narrative 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619250"/>
                        </a:xfrm>
                        <a:prstGeom prst="wedgeRectCallout">
                          <a:avLst>
                            <a:gd name="adj1" fmla="val -40351"/>
                            <a:gd name="adj2" fmla="val 88225"/>
                          </a:avLst>
                        </a:prstGeom>
                        <a:solidFill>
                          <a:srgbClr val="C4C6C8">
                            <a:alpha val="22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FE516" w14:textId="77777777" w:rsidR="00C72080" w:rsidRDefault="00C72080" w:rsidP="00C720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7E5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8" o:spid="_x0000_s1027" type="#_x0000_t61" style="position:absolute;margin-left:-97.85pt;margin-top:18.55pt;width:554.25pt;height:127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" adj="2084,29857" fillcolor="#c4c6c8" stroked="f" strokeweight="1pt">
                <v:fill opacity="14392f"/>
                <v:textbox>
                  <w:txbxContent>
                    <w:p w14:paraId="4C4FE516" w14:textId="77777777" w:rsidR="00C72080" w:rsidRDefault="00C72080" w:rsidP="00C720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E74BF" w14:textId="233D798B" w:rsidR="00C72080" w:rsidRDefault="00C72080" w:rsidP="00AD3D46">
      <w:pPr>
        <w:spacing w:after="120" w:line="240" w:lineRule="auto"/>
        <w:contextualSpacing/>
      </w:pPr>
    </w:p>
    <w:p w14:paraId="7B22DFC6" w14:textId="37422AE1" w:rsidR="004A72AC" w:rsidRDefault="008D2BD3" w:rsidP="008D2BD3">
      <w:pPr>
        <w:spacing w:after="120" w:line="240" w:lineRule="auto"/>
        <w:contextualSpacing/>
        <w:rPr>
          <w:b/>
          <w:bCs/>
          <w:sz w:val="24"/>
          <w:szCs w:val="24"/>
        </w:rPr>
      </w:pPr>
      <w:r w:rsidRPr="008D2BD3">
        <w:rPr>
          <w:sz w:val="24"/>
          <w:szCs w:val="24"/>
        </w:rPr>
        <w:t>La déclaration sur l’honneur, le compte de recettes et de dépenses de l’action subsidiée, les pièces justificatives et le tableau récapitulatif de celles-ci, ainsi que l’ensemble des annexes </w:t>
      </w:r>
      <w:r w:rsidRPr="008D2BD3">
        <w:rPr>
          <w:b/>
          <w:bCs/>
          <w:sz w:val="24"/>
          <w:szCs w:val="24"/>
        </w:rPr>
        <w:t>sont à transmettre au plus tard pour le</w:t>
      </w:r>
      <w:r w:rsidRPr="008D2BD3">
        <w:rPr>
          <w:sz w:val="24"/>
          <w:szCs w:val="24"/>
        </w:rPr>
        <w:t> </w:t>
      </w:r>
      <w:r w:rsidRPr="008D2BD3">
        <w:rPr>
          <w:b/>
          <w:bCs/>
          <w:sz w:val="24"/>
          <w:szCs w:val="24"/>
        </w:rPr>
        <w:t>31 mars 202</w:t>
      </w:r>
      <w:r w:rsidR="00CD21E1">
        <w:rPr>
          <w:b/>
          <w:bCs/>
          <w:sz w:val="24"/>
          <w:szCs w:val="24"/>
        </w:rPr>
        <w:t>6</w:t>
      </w:r>
      <w:r w:rsidR="004A72AC">
        <w:rPr>
          <w:b/>
          <w:bCs/>
          <w:sz w:val="24"/>
          <w:szCs w:val="24"/>
        </w:rPr>
        <w:t>.</w:t>
      </w:r>
    </w:p>
    <w:p w14:paraId="59E3EFC7" w14:textId="70C61BBC" w:rsidR="008D2BD3" w:rsidRPr="008D2BD3" w:rsidRDefault="008D2BD3" w:rsidP="008D2BD3">
      <w:pPr>
        <w:spacing w:after="120" w:line="240" w:lineRule="auto"/>
        <w:contextualSpacing/>
        <w:rPr>
          <w:sz w:val="24"/>
          <w:szCs w:val="24"/>
        </w:rPr>
      </w:pPr>
      <w:r w:rsidRPr="008D2BD3">
        <w:rPr>
          <w:sz w:val="24"/>
          <w:szCs w:val="24"/>
        </w:rPr>
        <w:t> </w:t>
      </w:r>
    </w:p>
    <w:p w14:paraId="1872923E" w14:textId="77777777" w:rsidR="008D2BD3" w:rsidRPr="008D2BD3" w:rsidRDefault="008D2BD3" w:rsidP="008D2BD3">
      <w:pPr>
        <w:spacing w:after="120" w:line="240" w:lineRule="auto"/>
        <w:contextualSpacing/>
        <w:rPr>
          <w:sz w:val="24"/>
          <w:szCs w:val="24"/>
        </w:rPr>
      </w:pPr>
      <w:r w:rsidRPr="008D2BD3">
        <w:rPr>
          <w:sz w:val="24"/>
          <w:szCs w:val="24"/>
        </w:rPr>
        <w:t>Ces documents doivent être </w:t>
      </w:r>
      <w:r w:rsidRPr="008D2BD3">
        <w:rPr>
          <w:b/>
          <w:bCs/>
          <w:sz w:val="24"/>
          <w:szCs w:val="24"/>
        </w:rPr>
        <w:t>transmis par voie numérique uniquement</w:t>
      </w:r>
      <w:r w:rsidRPr="008D2BD3">
        <w:rPr>
          <w:sz w:val="24"/>
          <w:szCs w:val="24"/>
        </w:rPr>
        <w:t>.  </w:t>
      </w:r>
    </w:p>
    <w:p w14:paraId="7E610C0B" w14:textId="2F388E3E" w:rsidR="008D2BD3" w:rsidRPr="008D2BD3" w:rsidRDefault="008D2BD3" w:rsidP="008D2BD3">
      <w:pPr>
        <w:spacing w:after="120" w:line="240" w:lineRule="auto"/>
        <w:contextualSpacing/>
        <w:rPr>
          <w:sz w:val="24"/>
          <w:szCs w:val="24"/>
        </w:rPr>
      </w:pPr>
      <w:r w:rsidRPr="008D2BD3">
        <w:rPr>
          <w:sz w:val="24"/>
          <w:szCs w:val="24"/>
        </w:rPr>
        <w:t xml:space="preserve">Pour les dossiers volumineux, privilégiez l’utilisation de </w:t>
      </w:r>
      <w:r w:rsidR="00121205">
        <w:t xml:space="preserve">SwissTransfer.com </w:t>
      </w:r>
      <w:r w:rsidRPr="008D2BD3">
        <w:rPr>
          <w:sz w:val="24"/>
          <w:szCs w:val="24"/>
        </w:rPr>
        <w:t>ou clé USB sous enveloppe nominative</w:t>
      </w:r>
      <w:r w:rsidR="004A72AC">
        <w:rPr>
          <w:sz w:val="24"/>
          <w:szCs w:val="24"/>
        </w:rPr>
        <w:t>.</w:t>
      </w:r>
      <w:r w:rsidRPr="008D2BD3">
        <w:rPr>
          <w:sz w:val="24"/>
          <w:szCs w:val="24"/>
        </w:rPr>
        <w:t> </w:t>
      </w:r>
    </w:p>
    <w:p w14:paraId="3D44EC9E" w14:textId="77777777" w:rsidR="00BE4E18" w:rsidRDefault="00BE4E18" w:rsidP="00405045">
      <w:pPr>
        <w:spacing w:after="120" w:line="240" w:lineRule="auto"/>
        <w:contextualSpacing/>
        <w:rPr>
          <w:sz w:val="24"/>
          <w:szCs w:val="24"/>
        </w:rPr>
      </w:pPr>
    </w:p>
    <w:p w14:paraId="100CC916" w14:textId="77777777" w:rsidR="003B39E8" w:rsidRDefault="003B39E8" w:rsidP="00405045">
      <w:pPr>
        <w:spacing w:after="120" w:line="240" w:lineRule="auto"/>
        <w:contextualSpacing/>
        <w:rPr>
          <w:sz w:val="24"/>
          <w:szCs w:val="24"/>
        </w:rPr>
      </w:pPr>
    </w:p>
    <w:p w14:paraId="0060082D" w14:textId="77777777" w:rsidR="003B39E8" w:rsidRDefault="003B39E8" w:rsidP="00405045">
      <w:pPr>
        <w:spacing w:after="120" w:line="240" w:lineRule="auto"/>
        <w:contextualSpacing/>
        <w:rPr>
          <w:sz w:val="24"/>
          <w:szCs w:val="24"/>
        </w:rPr>
      </w:pPr>
    </w:p>
    <w:p w14:paraId="7BF7D4D7" w14:textId="77777777" w:rsidR="003B39E8" w:rsidRDefault="003B39E8" w:rsidP="00405045">
      <w:pPr>
        <w:spacing w:after="120" w:line="240" w:lineRule="auto"/>
        <w:contextualSpacing/>
        <w:rPr>
          <w:sz w:val="24"/>
          <w:szCs w:val="24"/>
        </w:rPr>
      </w:pPr>
    </w:p>
    <w:p w14:paraId="2B6523A3" w14:textId="77777777" w:rsidR="003B39E8" w:rsidRDefault="003B39E8" w:rsidP="00405045">
      <w:pPr>
        <w:spacing w:after="120" w:line="240" w:lineRule="auto"/>
        <w:contextualSpacing/>
        <w:rPr>
          <w:sz w:val="24"/>
          <w:szCs w:val="24"/>
        </w:rPr>
      </w:pPr>
    </w:p>
    <w:p w14:paraId="27B59B54" w14:textId="6DAD460C" w:rsidR="003E100C" w:rsidRDefault="003E100C" w:rsidP="00405045">
      <w:pPr>
        <w:spacing w:after="120" w:line="240" w:lineRule="auto"/>
        <w:contextualSpacing/>
        <w:rPr>
          <w:sz w:val="24"/>
          <w:szCs w:val="24"/>
        </w:rPr>
      </w:pPr>
      <w:r w:rsidRPr="003E100C">
        <w:rPr>
          <w:sz w:val="24"/>
          <w:szCs w:val="24"/>
        </w:rPr>
        <w:t>La subvention annuelle forfaitaire couvre la prise en charge des frais de personnel et les frais de fonctionnement.</w:t>
      </w:r>
    </w:p>
    <w:p w14:paraId="46D10903" w14:textId="77777777" w:rsidR="00405045" w:rsidRPr="003E100C" w:rsidRDefault="00405045" w:rsidP="003E100C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7D14A4C0" w14:textId="77777777" w:rsidR="003E100C" w:rsidRPr="003E100C" w:rsidRDefault="003E100C" w:rsidP="00405045">
      <w:pPr>
        <w:spacing w:after="120" w:line="240" w:lineRule="auto"/>
        <w:contextualSpacing/>
        <w:jc w:val="both"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frais de personnel peuvent représenter 100% du montant de la subvention annuelle forfaitaire. Minimum 80% des frais de personnel doivent être consacrés à des frais de formateur.</w:t>
      </w:r>
    </w:p>
    <w:p w14:paraId="1C0165A5" w14:textId="77777777" w:rsidR="003E100C" w:rsidRPr="003E100C" w:rsidRDefault="003E100C" w:rsidP="00405045">
      <w:p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frais de fonctionnement ne peuvent représenter plus de 20 % du montant de la subvention annuelle forfaitaire. Ils couvrent :</w:t>
      </w:r>
    </w:p>
    <w:p w14:paraId="7CA52336" w14:textId="77777777" w:rsidR="003E100C" w:rsidRPr="003E100C" w:rsidRDefault="003E100C" w:rsidP="00405045">
      <w:pPr>
        <w:numPr>
          <w:ilvl w:val="0"/>
          <w:numId w:val="19"/>
        </w:num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frais d’occupation des locaux : loyer ;</w:t>
      </w:r>
    </w:p>
    <w:p w14:paraId="6644B844" w14:textId="39CC4AA3" w:rsidR="003E100C" w:rsidRPr="003E100C" w:rsidRDefault="003E100C" w:rsidP="00405045">
      <w:pPr>
        <w:numPr>
          <w:ilvl w:val="0"/>
          <w:numId w:val="19"/>
        </w:num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charges d’occupation des locaux : assurances, eau, gaz, électricité, téléphonie,</w:t>
      </w:r>
      <w:r w:rsidR="00E023CF">
        <w:rPr>
          <w:bCs/>
          <w:sz w:val="24"/>
          <w:szCs w:val="24"/>
        </w:rPr>
        <w:t>…</w:t>
      </w:r>
    </w:p>
    <w:p w14:paraId="755DE709" w14:textId="77777777" w:rsidR="003E100C" w:rsidRPr="003E100C" w:rsidRDefault="003E100C" w:rsidP="00405045">
      <w:pPr>
        <w:numPr>
          <w:ilvl w:val="0"/>
          <w:numId w:val="19"/>
        </w:num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frais de matériel de bureau, de petit matériel de bureau, de téléphonie, d’informatique ;</w:t>
      </w:r>
    </w:p>
    <w:p w14:paraId="2E753869" w14:textId="77777777" w:rsidR="003E100C" w:rsidRPr="003E100C" w:rsidRDefault="003E100C" w:rsidP="00405045">
      <w:pPr>
        <w:numPr>
          <w:ilvl w:val="0"/>
          <w:numId w:val="19"/>
        </w:num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frais de secrétariat social, de vacataires et de volontaires hors fonction de formateur ;</w:t>
      </w:r>
    </w:p>
    <w:p w14:paraId="6201DC99" w14:textId="0D13AC3A" w:rsidR="003E100C" w:rsidRPr="003E100C" w:rsidRDefault="003E100C" w:rsidP="00405045">
      <w:pPr>
        <w:numPr>
          <w:ilvl w:val="0"/>
          <w:numId w:val="19"/>
        </w:numPr>
        <w:spacing w:after="120" w:line="240" w:lineRule="auto"/>
        <w:contextualSpacing/>
        <w:rPr>
          <w:bCs/>
          <w:sz w:val="24"/>
          <w:szCs w:val="24"/>
        </w:rPr>
      </w:pPr>
      <w:r w:rsidRPr="003E100C">
        <w:rPr>
          <w:bCs/>
          <w:sz w:val="24"/>
          <w:szCs w:val="24"/>
        </w:rPr>
        <w:t>Les autres frais de fonctionnement : les frais d’activité et de matériel pédagogique, les frais de formation de personnel, les frais de déplacement, les frais de collation, etc.</w:t>
      </w:r>
    </w:p>
    <w:p w14:paraId="6A154E89" w14:textId="77777777" w:rsidR="00C72080" w:rsidRDefault="00C72080" w:rsidP="00C72080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2295E65D" w14:textId="77777777" w:rsidR="00C72080" w:rsidRDefault="00C72080" w:rsidP="00C72080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14C02C5F" w14:textId="470BE4A3" w:rsidR="001D5B87" w:rsidRPr="001D5B87" w:rsidRDefault="001D5B87" w:rsidP="001D5B87">
      <w:pPr>
        <w:pStyle w:val="Titre21"/>
        <w:numPr>
          <w:ilvl w:val="0"/>
          <w:numId w:val="0"/>
        </w:numPr>
        <w:spacing w:before="100" w:beforeAutospacing="1" w:after="100" w:afterAutospacing="1"/>
        <w:ind w:left="576" w:hanging="576"/>
        <w:rPr>
          <w:rFonts w:asciiTheme="minorHAnsi" w:eastAsia="Calibri" w:hAnsiTheme="minorHAnsi" w:cstheme="minorHAnsi"/>
          <w:b w:val="0"/>
          <w:bCs/>
          <w:color w:val="1C3E94"/>
          <w:sz w:val="24"/>
          <w:szCs w:val="24"/>
        </w:rPr>
      </w:pPr>
      <w:r w:rsidRPr="001D5B87">
        <w:rPr>
          <w:rFonts w:asciiTheme="minorHAnsi" w:eastAsia="Calibri" w:hAnsiTheme="minorHAnsi" w:cstheme="minorHAnsi"/>
          <w:b w:val="0"/>
          <w:bCs/>
          <w:color w:val="1C3E94"/>
          <w:sz w:val="24"/>
          <w:szCs w:val="24"/>
        </w:rPr>
        <w:t xml:space="preserve">FRAIS DE FONCTIONNEMENT </w:t>
      </w:r>
    </w:p>
    <w:p w14:paraId="2B72FA27" w14:textId="77777777" w:rsidR="001D5B87" w:rsidRPr="001D5B87" w:rsidRDefault="001D5B87" w:rsidP="001D5B87">
      <w:pPr>
        <w:keepNext/>
        <w:keepLines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</w:rPr>
      </w:pPr>
      <w:r w:rsidRPr="001D5B87">
        <w:rPr>
          <w:rFonts w:eastAsia="Times New Roman" w:cstheme="minorHAnsi"/>
          <w:b/>
          <w:bCs/>
          <w:kern w:val="1"/>
          <w:sz w:val="24"/>
          <w:szCs w:val="24"/>
        </w:rPr>
        <w:t>Téléphonie</w:t>
      </w:r>
    </w:p>
    <w:p w14:paraId="74F36223" w14:textId="77777777" w:rsidR="001D5B87" w:rsidRPr="002E44BE" w:rsidRDefault="001D5B87" w:rsidP="001D5B87">
      <w:pPr>
        <w:shd w:val="clear" w:color="auto" w:fill="FFFFFF" w:themeFill="background1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44BE">
        <w:rPr>
          <w:rFonts w:cstheme="minorHAnsi"/>
          <w:sz w:val="24"/>
          <w:szCs w:val="24"/>
        </w:rPr>
        <w:t>L’annexe 10 doit impérativement être complétée.</w:t>
      </w:r>
    </w:p>
    <w:p w14:paraId="3808CCDB" w14:textId="77777777" w:rsidR="001D5B87" w:rsidRPr="001D5B87" w:rsidRDefault="001D5B87" w:rsidP="001D5B87">
      <w:pPr>
        <w:keepNext/>
        <w:keepLines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</w:rPr>
      </w:pPr>
      <w:r w:rsidRPr="001D5B87">
        <w:rPr>
          <w:rFonts w:eastAsia="Times New Roman" w:cstheme="minorHAnsi"/>
          <w:b/>
          <w:bCs/>
          <w:kern w:val="1"/>
          <w:sz w:val="24"/>
          <w:szCs w:val="24"/>
        </w:rPr>
        <w:lastRenderedPageBreak/>
        <w:t>Frais de gestion</w:t>
      </w:r>
    </w:p>
    <w:p w14:paraId="44A7B604" w14:textId="77777777" w:rsidR="001D5B87" w:rsidRDefault="001D5B87" w:rsidP="002E44BE">
      <w:pPr>
        <w:spacing w:after="120" w:line="240" w:lineRule="auto"/>
        <w:contextualSpacing/>
        <w:rPr>
          <w:rFonts w:cstheme="minorHAnsi"/>
          <w:sz w:val="24"/>
          <w:szCs w:val="24"/>
        </w:rPr>
      </w:pPr>
      <w:r w:rsidRPr="002E44BE">
        <w:rPr>
          <w:rFonts w:cstheme="minorHAnsi"/>
          <w:sz w:val="24"/>
          <w:szCs w:val="24"/>
        </w:rPr>
        <w:t>Les frais de gestion d’un secrétariat social peuvent être considérés soit en frais de personnel, soit en frais de fonctionnement.</w:t>
      </w:r>
    </w:p>
    <w:p w14:paraId="784E92E3" w14:textId="77777777" w:rsidR="002E44BE" w:rsidRPr="002E44BE" w:rsidRDefault="002E44BE" w:rsidP="002E44BE">
      <w:pPr>
        <w:spacing w:after="120" w:line="240" w:lineRule="auto"/>
        <w:contextualSpacing/>
        <w:rPr>
          <w:rFonts w:cstheme="minorHAnsi"/>
          <w:sz w:val="24"/>
          <w:szCs w:val="24"/>
        </w:rPr>
      </w:pPr>
    </w:p>
    <w:p w14:paraId="70FE83BA" w14:textId="77777777" w:rsidR="001D5B87" w:rsidRPr="002E44BE" w:rsidRDefault="001D5B87" w:rsidP="002E44BE">
      <w:pPr>
        <w:spacing w:after="120" w:line="240" w:lineRule="auto"/>
        <w:contextualSpacing/>
        <w:rPr>
          <w:rFonts w:cstheme="minorHAnsi"/>
          <w:sz w:val="24"/>
          <w:szCs w:val="24"/>
        </w:rPr>
      </w:pPr>
      <w:r w:rsidRPr="002E44BE">
        <w:rPr>
          <w:rFonts w:cstheme="minorHAnsi"/>
          <w:sz w:val="24"/>
          <w:szCs w:val="24"/>
        </w:rPr>
        <w:t>Les frais de vacataires et de volontaires hors fonction de formateur, s’ils existent, doivent être considérés comme frais de fonctionnement</w:t>
      </w:r>
    </w:p>
    <w:p w14:paraId="3920A767" w14:textId="77777777" w:rsidR="002E44BE" w:rsidRDefault="002E44BE" w:rsidP="009B61D9">
      <w:pPr>
        <w:pStyle w:val="Titre41"/>
        <w:spacing w:before="0" w:after="120"/>
        <w:contextualSpacing/>
        <w:rPr>
          <w:rFonts w:asciiTheme="minorHAnsi" w:hAnsiTheme="minorHAnsi" w:cstheme="minorHAnsi"/>
          <w:i w:val="0"/>
          <w:iCs w:val="0"/>
          <w:color w:val="1C3E94"/>
          <w:sz w:val="24"/>
          <w:szCs w:val="44"/>
        </w:rPr>
      </w:pPr>
    </w:p>
    <w:p w14:paraId="6F107353" w14:textId="173075B7" w:rsidR="001D5B87" w:rsidRPr="002E44BE" w:rsidRDefault="002E44BE" w:rsidP="009B61D9">
      <w:pPr>
        <w:pStyle w:val="Titre41"/>
        <w:spacing w:before="0" w:after="120"/>
        <w:contextualSpacing/>
        <w:rPr>
          <w:rFonts w:asciiTheme="minorHAnsi" w:hAnsiTheme="minorHAnsi" w:cstheme="minorHAnsi"/>
          <w:i w:val="0"/>
          <w:iCs w:val="0"/>
          <w:color w:val="1C3E94"/>
          <w:sz w:val="24"/>
          <w:szCs w:val="44"/>
        </w:rPr>
      </w:pPr>
      <w:r w:rsidRPr="002E44BE">
        <w:rPr>
          <w:rFonts w:asciiTheme="minorHAnsi" w:hAnsiTheme="minorHAnsi" w:cstheme="minorHAnsi"/>
          <w:i w:val="0"/>
          <w:iCs w:val="0"/>
          <w:color w:val="1C3E94"/>
          <w:sz w:val="24"/>
          <w:szCs w:val="44"/>
        </w:rPr>
        <w:t>LES FRAIS DE FORMATION DU PERSONNEL</w:t>
      </w:r>
    </w:p>
    <w:p w14:paraId="652521A0" w14:textId="77777777" w:rsidR="001D5B87" w:rsidRPr="002E44BE" w:rsidRDefault="001D5B87" w:rsidP="009B61D9">
      <w:pPr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 w:rsidRPr="002E44BE">
        <w:rPr>
          <w:rFonts w:cstheme="minorHAnsi"/>
          <w:sz w:val="24"/>
          <w:szCs w:val="24"/>
        </w:rPr>
        <w:t>Il s’agit des frais d’inscription pour les séminaires, colloques, formations… pour le personnel attaché aux actions de formation et visant à la professionnalisation de celui-ci.</w:t>
      </w:r>
    </w:p>
    <w:p w14:paraId="5CE605D0" w14:textId="77777777" w:rsidR="009B61D9" w:rsidRDefault="009B61D9" w:rsidP="009B61D9">
      <w:pPr>
        <w:spacing w:after="120" w:line="240" w:lineRule="auto"/>
        <w:contextualSpacing/>
        <w:rPr>
          <w:rFonts w:cstheme="minorHAnsi"/>
          <w:color w:val="1C3E94"/>
          <w:sz w:val="24"/>
          <w:szCs w:val="24"/>
        </w:rPr>
      </w:pPr>
    </w:p>
    <w:p w14:paraId="4AD82F82" w14:textId="1002F7B8" w:rsidR="000026B9" w:rsidRDefault="000026B9" w:rsidP="009B61D9">
      <w:pPr>
        <w:spacing w:after="120" w:line="240" w:lineRule="auto"/>
        <w:contextualSpacing/>
        <w:rPr>
          <w:rFonts w:cstheme="minorHAnsi"/>
          <w:color w:val="1C3E94"/>
          <w:sz w:val="24"/>
          <w:szCs w:val="24"/>
        </w:rPr>
      </w:pPr>
      <w:r w:rsidRPr="000026B9">
        <w:rPr>
          <w:rFonts w:cstheme="minorHAnsi"/>
          <w:color w:val="1C3E94"/>
          <w:sz w:val="24"/>
          <w:szCs w:val="24"/>
        </w:rPr>
        <w:t>LES FRAIS DE DÉPLACEMENT</w:t>
      </w:r>
    </w:p>
    <w:p w14:paraId="637CDED0" w14:textId="77777777" w:rsidR="009B61D9" w:rsidRPr="000026B9" w:rsidRDefault="009B61D9" w:rsidP="009B61D9">
      <w:pPr>
        <w:spacing w:after="120" w:line="240" w:lineRule="auto"/>
        <w:contextualSpacing/>
        <w:rPr>
          <w:rFonts w:cstheme="minorHAnsi"/>
          <w:color w:val="1C3E94"/>
          <w:sz w:val="24"/>
          <w:szCs w:val="24"/>
        </w:rPr>
      </w:pPr>
    </w:p>
    <w:tbl>
      <w:tblPr>
        <w:tblStyle w:val="Grilledutableau"/>
        <w:tblW w:w="9076" w:type="dxa"/>
        <w:jc w:val="center"/>
        <w:tblLook w:val="04A0" w:firstRow="1" w:lastRow="0" w:firstColumn="1" w:lastColumn="0" w:noHBand="0" w:noVBand="1"/>
      </w:tblPr>
      <w:tblGrid>
        <w:gridCol w:w="2405"/>
        <w:gridCol w:w="6671"/>
      </w:tblGrid>
      <w:tr w:rsidR="000026B9" w:rsidRPr="00030C7E" w14:paraId="16C58F36" w14:textId="77777777" w:rsidTr="000026B9">
        <w:trPr>
          <w:trHeight w:val="423"/>
          <w:jc w:val="center"/>
        </w:trPr>
        <w:tc>
          <w:tcPr>
            <w:tcW w:w="2405" w:type="dxa"/>
            <w:shd w:val="clear" w:color="auto" w:fill="1C3E94"/>
            <w:vAlign w:val="center"/>
          </w:tcPr>
          <w:p w14:paraId="62A36C2F" w14:textId="2B1E50BD" w:rsidR="000026B9" w:rsidRPr="000026B9" w:rsidRDefault="000026B9" w:rsidP="00562E9F">
            <w:pPr>
              <w:jc w:val="center"/>
              <w:rPr>
                <w:rFonts w:eastAsia="Times New Roman" w:cstheme="minorHAnsi"/>
                <w:b/>
                <w:color w:val="FFFFFF" w:themeColor="background1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b/>
                <w:color w:val="FFFFFF" w:themeColor="background1"/>
                <w:kern w:val="1"/>
                <w:sz w:val="24"/>
                <w:szCs w:val="24"/>
                <w:lang w:val="fr-FR"/>
              </w:rPr>
              <w:t>MOYEN DE TRANSPORT</w:t>
            </w:r>
          </w:p>
        </w:tc>
        <w:tc>
          <w:tcPr>
            <w:tcW w:w="6671" w:type="dxa"/>
            <w:shd w:val="clear" w:color="auto" w:fill="1C3E94"/>
            <w:vAlign w:val="center"/>
          </w:tcPr>
          <w:p w14:paraId="327A3EBC" w14:textId="007717D1" w:rsidR="000026B9" w:rsidRPr="000026B9" w:rsidRDefault="000026B9" w:rsidP="00562E9F">
            <w:pPr>
              <w:jc w:val="center"/>
              <w:rPr>
                <w:rFonts w:eastAsia="Times New Roman" w:cstheme="minorHAnsi"/>
                <w:b/>
                <w:color w:val="FFFFFF" w:themeColor="background1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b/>
                <w:color w:val="FFFFFF" w:themeColor="background1"/>
                <w:kern w:val="1"/>
                <w:sz w:val="24"/>
                <w:szCs w:val="24"/>
                <w:lang w:val="fr-FR"/>
              </w:rPr>
              <w:t>FRAIS ELIGIBLES</w:t>
            </w:r>
          </w:p>
        </w:tc>
      </w:tr>
      <w:tr w:rsidR="000026B9" w:rsidRPr="00030C7E" w14:paraId="20A04A7A" w14:textId="77777777" w:rsidTr="000026B9">
        <w:trPr>
          <w:trHeight w:val="265"/>
          <w:jc w:val="center"/>
        </w:trPr>
        <w:tc>
          <w:tcPr>
            <w:tcW w:w="2405" w:type="dxa"/>
            <w:shd w:val="clear" w:color="auto" w:fill="1C3E94"/>
            <w:vAlign w:val="center"/>
          </w:tcPr>
          <w:p w14:paraId="3413C716" w14:textId="77A64A29" w:rsidR="000026B9" w:rsidRPr="000026B9" w:rsidRDefault="000026B9" w:rsidP="00562E9F">
            <w:pPr>
              <w:jc w:val="center"/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</w:pPr>
            <w:r w:rsidRPr="000026B9"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  <w:t>TRANSPORT EN COMMUN</w:t>
            </w:r>
          </w:p>
        </w:tc>
        <w:tc>
          <w:tcPr>
            <w:tcW w:w="6671" w:type="dxa"/>
            <w:vAlign w:val="center"/>
          </w:tcPr>
          <w:p w14:paraId="75C960DE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Tickets STIB, De LIJN</w:t>
            </w:r>
          </w:p>
          <w:p w14:paraId="49962899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Billet de chemin de fer en seconde classe, go-pass</w:t>
            </w:r>
          </w:p>
        </w:tc>
      </w:tr>
      <w:tr w:rsidR="000026B9" w:rsidRPr="00030C7E" w14:paraId="33C4FF99" w14:textId="77777777" w:rsidTr="000026B9">
        <w:trPr>
          <w:trHeight w:val="750"/>
          <w:jc w:val="center"/>
        </w:trPr>
        <w:tc>
          <w:tcPr>
            <w:tcW w:w="2405" w:type="dxa"/>
            <w:shd w:val="clear" w:color="auto" w:fill="1C3E94"/>
            <w:vAlign w:val="center"/>
          </w:tcPr>
          <w:p w14:paraId="4055FC71" w14:textId="34BDBB84" w:rsidR="000026B9" w:rsidRPr="000026B9" w:rsidRDefault="000026B9" w:rsidP="00562E9F">
            <w:pPr>
              <w:jc w:val="center"/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</w:pPr>
            <w:r w:rsidRPr="000026B9"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  <w:t>VEHICULE PRIVE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14:paraId="6A1571D7" w14:textId="30849AE0" w:rsidR="00E023CF" w:rsidRPr="00E023CF" w:rsidRDefault="00E023CF" w:rsidP="00E023CF">
            <w:pPr>
              <w:pStyle w:val="Paragraphedeliste"/>
              <w:widowControl w:val="0"/>
              <w:numPr>
                <w:ilvl w:val="0"/>
                <w:numId w:val="2"/>
              </w:numPr>
              <w:suppressAutoHyphens/>
              <w:spacing w:before="100" w:beforeAutospacing="1" w:after="120"/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</w:pPr>
            <w:r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0,42</w:t>
            </w:r>
            <w:r w:rsidR="00CD21E1"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90</w:t>
            </w:r>
            <w:r w:rsidRPr="00E023CF"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  <w:t xml:space="preserve"> €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par kilomètre</w:t>
            </w:r>
            <w:r w:rsidRPr="00E023CF"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>du 1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  <w:vertAlign w:val="superscript"/>
              </w:rPr>
              <w:t xml:space="preserve">er 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>janvier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au 31 mars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</w:t>
            </w:r>
          </w:p>
          <w:p w14:paraId="53BD399E" w14:textId="2E21DC54" w:rsidR="00E023CF" w:rsidRPr="00E023CF" w:rsidRDefault="00E023CF" w:rsidP="00E023CF">
            <w:pPr>
              <w:pStyle w:val="Paragraphedeliste"/>
              <w:widowControl w:val="0"/>
              <w:numPr>
                <w:ilvl w:val="0"/>
                <w:numId w:val="2"/>
              </w:numPr>
              <w:suppressAutoHyphens/>
              <w:spacing w:before="100" w:beforeAutospacing="1" w:after="120"/>
              <w:rPr>
                <w:rFonts w:eastAsia="Calibri" w:cstheme="minorHAnsi"/>
                <w:kern w:val="36"/>
                <w:sz w:val="24"/>
                <w:szCs w:val="24"/>
              </w:rPr>
            </w:pPr>
            <w:r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0,4</w:t>
            </w:r>
            <w:r w:rsidR="00CD21E1"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320</w:t>
            </w:r>
            <w:r w:rsidRPr="00E023CF"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  <w:t xml:space="preserve"> €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par kilomètre du 1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  <w:vertAlign w:val="superscript"/>
              </w:rPr>
              <w:t>er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avril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au 30 juin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</w:p>
          <w:p w14:paraId="1D584D8C" w14:textId="1B025C88" w:rsidR="00E023CF" w:rsidRPr="00E023CF" w:rsidRDefault="00E023CF" w:rsidP="00E023CF">
            <w:pPr>
              <w:pStyle w:val="Paragraphedeliste"/>
              <w:widowControl w:val="0"/>
              <w:numPr>
                <w:ilvl w:val="0"/>
                <w:numId w:val="2"/>
              </w:numPr>
              <w:suppressAutoHyphens/>
              <w:spacing w:before="100" w:beforeAutospacing="1" w:after="120"/>
              <w:rPr>
                <w:rFonts w:eastAsia="Calibri" w:cstheme="minorHAnsi"/>
                <w:kern w:val="36"/>
                <w:sz w:val="24"/>
                <w:szCs w:val="24"/>
              </w:rPr>
            </w:pPr>
            <w:r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0,4</w:t>
            </w:r>
            <w:r w:rsidR="00CD21E1" w:rsidRPr="00CD21E1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309</w:t>
            </w:r>
            <w:r w:rsidRPr="00E023CF"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  <w:t xml:space="preserve"> € 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>par kilomètre du 1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  <w:vertAlign w:val="superscript"/>
              </w:rPr>
              <w:t>er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juillet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au 30 septembre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</w:p>
          <w:p w14:paraId="09238C2B" w14:textId="5538BE7F" w:rsidR="00E023CF" w:rsidRPr="00A21727" w:rsidRDefault="00E023CF" w:rsidP="00A21727">
            <w:pPr>
              <w:pStyle w:val="Paragraphedeliste"/>
              <w:widowControl w:val="0"/>
              <w:numPr>
                <w:ilvl w:val="0"/>
                <w:numId w:val="2"/>
              </w:numPr>
              <w:suppressAutoHyphens/>
              <w:spacing w:after="120"/>
              <w:rPr>
                <w:rFonts w:eastAsia="Times New Roman" w:cstheme="minorHAnsi"/>
                <w:color w:val="000000"/>
                <w:kern w:val="36"/>
                <w:sz w:val="24"/>
                <w:szCs w:val="24"/>
              </w:rPr>
            </w:pPr>
            <w:r w:rsidRPr="00C32C17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0.</w:t>
            </w:r>
            <w:r w:rsidR="00C32C17" w:rsidRPr="00C32C17">
              <w:rPr>
                <w:rFonts w:eastAsia="Calibri" w:cstheme="minorHAnsi"/>
                <w:b/>
                <w:bCs/>
                <w:kern w:val="36"/>
                <w:sz w:val="24"/>
                <w:szCs w:val="24"/>
                <w:highlight w:val="yellow"/>
              </w:rPr>
              <w:t>4312</w:t>
            </w:r>
            <w:r w:rsidRPr="00E023CF">
              <w:rPr>
                <w:rFonts w:eastAsia="Calibri" w:cstheme="minorHAnsi"/>
                <w:b/>
                <w:bCs/>
                <w:kern w:val="36"/>
                <w:sz w:val="24"/>
                <w:szCs w:val="24"/>
              </w:rPr>
              <w:t xml:space="preserve"> €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par kilomètre du 1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  <w:vertAlign w:val="superscript"/>
              </w:rPr>
              <w:t>er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>octobre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  <w:r w:rsidRPr="00E023CF">
              <w:rPr>
                <w:rFonts w:eastAsia="Calibri" w:cstheme="minorHAnsi"/>
                <w:kern w:val="36"/>
                <w:sz w:val="24"/>
                <w:szCs w:val="24"/>
              </w:rPr>
              <w:t xml:space="preserve"> au 31 décembre 202</w:t>
            </w:r>
            <w:r w:rsidR="00CD21E1">
              <w:rPr>
                <w:rFonts w:eastAsia="Calibri" w:cstheme="minorHAnsi"/>
                <w:kern w:val="36"/>
                <w:sz w:val="24"/>
                <w:szCs w:val="24"/>
              </w:rPr>
              <w:t>5</w:t>
            </w:r>
          </w:p>
        </w:tc>
      </w:tr>
      <w:tr w:rsidR="000026B9" w:rsidRPr="00030C7E" w14:paraId="13868509" w14:textId="77777777" w:rsidTr="000026B9">
        <w:trPr>
          <w:trHeight w:val="392"/>
          <w:jc w:val="center"/>
        </w:trPr>
        <w:tc>
          <w:tcPr>
            <w:tcW w:w="2405" w:type="dxa"/>
            <w:shd w:val="clear" w:color="auto" w:fill="1C3E94"/>
            <w:vAlign w:val="center"/>
          </w:tcPr>
          <w:p w14:paraId="278E7058" w14:textId="4F1DAB7A" w:rsidR="000026B9" w:rsidRPr="000026B9" w:rsidRDefault="000026B9" w:rsidP="00562E9F">
            <w:pPr>
              <w:jc w:val="center"/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</w:pPr>
            <w:r w:rsidRPr="000026B9"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  <w:t>VELO</w:t>
            </w:r>
          </w:p>
        </w:tc>
        <w:tc>
          <w:tcPr>
            <w:tcW w:w="6671" w:type="dxa"/>
            <w:vAlign w:val="center"/>
          </w:tcPr>
          <w:p w14:paraId="1E7898B1" w14:textId="3288F8B9" w:rsidR="000026B9" w:rsidRPr="000026B9" w:rsidRDefault="00E023CF" w:rsidP="009B61D9">
            <w:pPr>
              <w:widowControl w:val="0"/>
              <w:numPr>
                <w:ilvl w:val="0"/>
                <w:numId w:val="3"/>
              </w:numPr>
              <w:suppressAutoHyphens/>
              <w:spacing w:after="120"/>
              <w:ind w:left="714" w:hanging="357"/>
              <w:contextualSpacing/>
              <w:rPr>
                <w:rFonts w:eastAsia="Times New Roman" w:cstheme="minorHAnsi"/>
                <w:color w:val="00000A"/>
                <w:kern w:val="36"/>
                <w:sz w:val="24"/>
                <w:szCs w:val="24"/>
              </w:rPr>
            </w:pPr>
            <w:r w:rsidRPr="00CD21E1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highlight w:val="yellow"/>
              </w:rPr>
              <w:t>0.35</w:t>
            </w:r>
            <w:r w:rsidRPr="00E023CF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€</w:t>
            </w:r>
            <w:r w:rsidR="000026B9" w:rsidRPr="00E023CF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r w:rsidR="000026B9" w:rsidRPr="000026B9">
              <w:rPr>
                <w:rFonts w:eastAsia="Times New Roman" w:cstheme="minorHAnsi"/>
                <w:color w:val="000000"/>
                <w:kern w:val="36"/>
                <w:sz w:val="24"/>
                <w:szCs w:val="24"/>
              </w:rPr>
              <w:t>par kilomètre parcouru à vélo.</w:t>
            </w:r>
          </w:p>
        </w:tc>
      </w:tr>
      <w:tr w:rsidR="000026B9" w:rsidRPr="00030C7E" w14:paraId="0E5084F9" w14:textId="77777777" w:rsidTr="000026B9">
        <w:trPr>
          <w:trHeight w:val="590"/>
          <w:jc w:val="center"/>
        </w:trPr>
        <w:tc>
          <w:tcPr>
            <w:tcW w:w="2405" w:type="dxa"/>
            <w:shd w:val="clear" w:color="auto" w:fill="1C3E94"/>
            <w:vAlign w:val="center"/>
          </w:tcPr>
          <w:p w14:paraId="2AAA6FBB" w14:textId="31263A7A" w:rsidR="000026B9" w:rsidRPr="000026B9" w:rsidRDefault="000026B9" w:rsidP="00562E9F">
            <w:pPr>
              <w:jc w:val="center"/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</w:pPr>
            <w:r w:rsidRPr="000026B9">
              <w:rPr>
                <w:rFonts w:eastAsia="Times New Roman" w:cstheme="minorHAnsi"/>
                <w:color w:val="FFFFFF" w:themeColor="background1"/>
                <w:kern w:val="1"/>
                <w:sz w:val="20"/>
                <w:szCs w:val="32"/>
                <w:lang w:val="fr-FR"/>
              </w:rPr>
              <w:t>VEHICULE DE L’ASSOCIATION</w:t>
            </w:r>
          </w:p>
        </w:tc>
        <w:tc>
          <w:tcPr>
            <w:tcW w:w="6671" w:type="dxa"/>
            <w:vAlign w:val="center"/>
          </w:tcPr>
          <w:p w14:paraId="678D1B05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Frais de carburant</w:t>
            </w:r>
          </w:p>
          <w:p w14:paraId="2B527099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Frais d’entretien</w:t>
            </w:r>
          </w:p>
          <w:p w14:paraId="14B678FF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Frais d’assurance</w:t>
            </w:r>
          </w:p>
          <w:p w14:paraId="374C9931" w14:textId="77777777" w:rsidR="000026B9" w:rsidRPr="000026B9" w:rsidRDefault="000026B9" w:rsidP="009B61D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Carte de riverains</w:t>
            </w:r>
          </w:p>
          <w:p w14:paraId="109DBC61" w14:textId="77777777" w:rsidR="000026B9" w:rsidRPr="000026B9" w:rsidRDefault="000026B9" w:rsidP="009B61D9">
            <w:pPr>
              <w:spacing w:after="120"/>
              <w:ind w:left="360"/>
              <w:contextualSpacing/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</w:pPr>
            <w:r w:rsidRPr="000026B9">
              <w:rPr>
                <w:rFonts w:eastAsia="Times New Roman" w:cstheme="minorHAnsi"/>
                <w:color w:val="00000A"/>
                <w:kern w:val="1"/>
                <w:sz w:val="24"/>
                <w:szCs w:val="24"/>
                <w:lang w:val="fr-FR"/>
              </w:rPr>
              <w:t>Joindre le certificat d’immatriculation comme preuve que le véhicule appartient bien à l’association.</w:t>
            </w:r>
          </w:p>
        </w:tc>
      </w:tr>
    </w:tbl>
    <w:p w14:paraId="4209EC9E" w14:textId="6214DFA2" w:rsidR="000026B9" w:rsidRPr="000026B9" w:rsidRDefault="000026B9" w:rsidP="000026B9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eastAsia="Times New Roman" w:cstheme="minorHAnsi"/>
          <w:color w:val="1C3E94"/>
          <w:kern w:val="36"/>
          <w:sz w:val="24"/>
          <w:szCs w:val="24"/>
          <w:lang w:eastAsia="fr-BE"/>
          <w14:ligatures w14:val="none"/>
        </w:rPr>
      </w:pPr>
      <w:r w:rsidRPr="000026B9">
        <w:rPr>
          <w:rFonts w:eastAsia="Times New Roman" w:cstheme="minorHAnsi"/>
          <w:color w:val="1C3E94"/>
          <w:kern w:val="36"/>
          <w:sz w:val="24"/>
          <w:szCs w:val="24"/>
          <w:lang w:eastAsia="fr-BE"/>
          <w14:ligatures w14:val="none"/>
        </w:rPr>
        <w:t>BÉNÉVOLES </w:t>
      </w:r>
    </w:p>
    <w:p w14:paraId="11C75107" w14:textId="77777777" w:rsidR="000026B9" w:rsidRPr="009B61D9" w:rsidRDefault="000026B9" w:rsidP="00B446B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9B61D9">
        <w:rPr>
          <w:rFonts w:cstheme="minorHAnsi"/>
          <w:sz w:val="24"/>
          <w:szCs w:val="24"/>
        </w:rPr>
        <w:t xml:space="preserve">Avec le remboursement forfaitaire, </w:t>
      </w:r>
      <w:r w:rsidRPr="009B61D9">
        <w:rPr>
          <w:rStyle w:val="lev"/>
          <w:rFonts w:cstheme="minorHAnsi"/>
          <w:b w:val="0"/>
          <w:bCs w:val="0"/>
          <w:sz w:val="24"/>
          <w:szCs w:val="24"/>
        </w:rPr>
        <w:t>il ne faut pas prouver la réalité des dépenses au moyen de pièces justificatives.</w:t>
      </w:r>
      <w:r w:rsidRPr="009B61D9">
        <w:rPr>
          <w:rStyle w:val="lev"/>
          <w:rFonts w:cstheme="minorHAnsi"/>
          <w:sz w:val="24"/>
          <w:szCs w:val="24"/>
        </w:rPr>
        <w:t xml:space="preserve"> Mais il ne faut en aucun cas dépasser deux plafonds</w:t>
      </w:r>
      <w:r w:rsidRPr="009B61D9">
        <w:rPr>
          <w:rFonts w:cstheme="minorHAnsi"/>
          <w:sz w:val="24"/>
          <w:szCs w:val="24"/>
        </w:rPr>
        <w:t xml:space="preserve"> : </w:t>
      </w:r>
    </w:p>
    <w:p w14:paraId="10B1E867" w14:textId="5D4CFB03" w:rsidR="00E023CF" w:rsidRPr="00670DBD" w:rsidRDefault="00CD21E1" w:rsidP="00E023CF">
      <w:pPr>
        <w:pStyle w:val="Paragraphedeliste"/>
        <w:numPr>
          <w:ilvl w:val="1"/>
          <w:numId w:val="23"/>
        </w:numPr>
        <w:spacing w:after="120" w:line="240" w:lineRule="auto"/>
        <w:rPr>
          <w:rStyle w:val="lev"/>
          <w:rFonts w:cstheme="minorHAnsi"/>
          <w:b w:val="0"/>
          <w:bCs w:val="0"/>
          <w:sz w:val="24"/>
          <w:szCs w:val="24"/>
        </w:rPr>
      </w:pPr>
      <w:r w:rsidRPr="00CD21E1">
        <w:rPr>
          <w:rStyle w:val="lev"/>
          <w:rFonts w:cstheme="minorHAnsi"/>
          <w:sz w:val="24"/>
          <w:szCs w:val="24"/>
          <w:highlight w:val="yellow"/>
        </w:rPr>
        <w:t>42.31€</w:t>
      </w:r>
      <w:r w:rsidR="00E023CF" w:rsidRPr="00670DBD">
        <w:rPr>
          <w:rStyle w:val="lev"/>
          <w:rFonts w:cstheme="minorHAnsi"/>
          <w:sz w:val="24"/>
          <w:szCs w:val="24"/>
        </w:rPr>
        <w:t xml:space="preserve"> par jour</w:t>
      </w:r>
      <w:r w:rsidR="00E023CF">
        <w:rPr>
          <w:rStyle w:val="lev"/>
          <w:rFonts w:cstheme="minorHAnsi"/>
          <w:sz w:val="24"/>
          <w:szCs w:val="24"/>
        </w:rPr>
        <w:t> </w:t>
      </w:r>
    </w:p>
    <w:p w14:paraId="142D72C4" w14:textId="25909232" w:rsidR="00E023CF" w:rsidRDefault="00E023CF" w:rsidP="00E023CF">
      <w:pPr>
        <w:pStyle w:val="Paragraphedeliste"/>
        <w:numPr>
          <w:ilvl w:val="1"/>
          <w:numId w:val="23"/>
        </w:numPr>
        <w:spacing w:after="120" w:line="240" w:lineRule="auto"/>
        <w:rPr>
          <w:rStyle w:val="lev"/>
          <w:rFonts w:cstheme="minorHAnsi"/>
          <w:b w:val="0"/>
          <w:bCs w:val="0"/>
          <w:sz w:val="24"/>
          <w:szCs w:val="24"/>
        </w:rPr>
      </w:pPr>
      <w:r w:rsidRPr="00CD21E1">
        <w:rPr>
          <w:rStyle w:val="lev"/>
          <w:rFonts w:cstheme="minorHAnsi"/>
          <w:sz w:val="24"/>
          <w:szCs w:val="24"/>
          <w:highlight w:val="yellow"/>
        </w:rPr>
        <w:t>1.6</w:t>
      </w:r>
      <w:r w:rsidR="00CD21E1" w:rsidRPr="00CD21E1">
        <w:rPr>
          <w:rStyle w:val="lev"/>
          <w:rFonts w:cstheme="minorHAnsi"/>
          <w:sz w:val="24"/>
          <w:szCs w:val="24"/>
          <w:highlight w:val="yellow"/>
        </w:rPr>
        <w:t>92.51</w:t>
      </w:r>
      <w:r w:rsidRPr="00CD21E1">
        <w:rPr>
          <w:rStyle w:val="lev"/>
          <w:rFonts w:cstheme="minorHAnsi"/>
          <w:sz w:val="24"/>
          <w:szCs w:val="24"/>
          <w:highlight w:val="yellow"/>
        </w:rPr>
        <w:t>€</w:t>
      </w:r>
      <w:r w:rsidRPr="00670DBD">
        <w:rPr>
          <w:rStyle w:val="lev"/>
          <w:rFonts w:cstheme="minorHAnsi"/>
          <w:sz w:val="24"/>
          <w:szCs w:val="24"/>
        </w:rPr>
        <w:t xml:space="preserve"> par an</w:t>
      </w:r>
      <w:r w:rsidRPr="00E14B57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</w:p>
    <w:p w14:paraId="772BC916" w14:textId="1A278794" w:rsidR="00B446B8" w:rsidRPr="00B446B8" w:rsidRDefault="00B446B8" w:rsidP="00E023CF">
      <w:pPr>
        <w:spacing w:after="120" w:line="240" w:lineRule="auto"/>
        <w:ind w:firstLine="360"/>
        <w:rPr>
          <w:rFonts w:cstheme="minorHAnsi"/>
          <w:b/>
          <w:bCs/>
          <w:sz w:val="24"/>
          <w:szCs w:val="24"/>
        </w:rPr>
      </w:pPr>
      <w:r w:rsidRPr="00B446B8">
        <w:rPr>
          <w:rStyle w:val="lev"/>
          <w:rFonts w:cstheme="minorHAnsi"/>
          <w:b w:val="0"/>
          <w:bCs w:val="0"/>
          <w:sz w:val="24"/>
          <w:szCs w:val="24"/>
        </w:rPr>
        <w:t>Ces montants sont valables pour la période du 1er janvier au 31 décembre 202</w:t>
      </w:r>
      <w:r w:rsidR="00CD21E1">
        <w:rPr>
          <w:rStyle w:val="lev"/>
          <w:rFonts w:cstheme="minorHAnsi"/>
          <w:b w:val="0"/>
          <w:bCs w:val="0"/>
          <w:sz w:val="24"/>
          <w:szCs w:val="24"/>
        </w:rPr>
        <w:t>5</w:t>
      </w:r>
      <w:r w:rsidRPr="00B446B8">
        <w:rPr>
          <w:rFonts w:cstheme="minorHAnsi"/>
          <w:b/>
          <w:bCs/>
          <w:sz w:val="24"/>
          <w:szCs w:val="24"/>
        </w:rPr>
        <w:t>.</w:t>
      </w:r>
    </w:p>
    <w:p w14:paraId="01B9D91B" w14:textId="77777777" w:rsidR="000026B9" w:rsidRPr="00B446B8" w:rsidRDefault="000026B9" w:rsidP="00B446B8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446B8">
        <w:rPr>
          <w:rFonts w:cstheme="minorHAnsi"/>
          <w:sz w:val="24"/>
          <w:szCs w:val="24"/>
        </w:rPr>
        <w:t>Un volontaire doit veiller à ne pas dépasser ces plafonds pour la totalité des activités de volontariat qu’il mène (en additionnant les défraiements qu’il perçoit dans les différentes organisations où il s’engage).</w:t>
      </w:r>
    </w:p>
    <w:p w14:paraId="51CA8A65" w14:textId="77777777" w:rsidR="000026B9" w:rsidRPr="00B446B8" w:rsidRDefault="000026B9" w:rsidP="00B446B8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446B8">
        <w:rPr>
          <w:rFonts w:cstheme="minorHAnsi"/>
          <w:sz w:val="24"/>
          <w:szCs w:val="24"/>
        </w:rPr>
        <w:lastRenderedPageBreak/>
        <w:t>L’association ne doit faire aucune déclaration, ni à l’ONSS ni au fisc, et le volontaire ne doit pas signaler ces remboursements dans sa déclaration d’impôt, pour autant qu’il ne dépasse aucun des deux plafonds.</w:t>
      </w:r>
    </w:p>
    <w:p w14:paraId="1CD0BF68" w14:textId="77777777" w:rsidR="00F839AB" w:rsidRPr="00875CDA" w:rsidRDefault="00F839AB" w:rsidP="00F839AB">
      <w:pPr>
        <w:pStyle w:val="Paragraphedeliste"/>
        <w:spacing w:after="120" w:line="240" w:lineRule="auto"/>
        <w:ind w:left="357"/>
        <w:rPr>
          <w:rFonts w:cstheme="minorHAnsi"/>
          <w:sz w:val="24"/>
          <w:szCs w:val="24"/>
        </w:rPr>
      </w:pPr>
    </w:p>
    <w:p w14:paraId="622C1743" w14:textId="1DDF5BC8" w:rsidR="000026B9" w:rsidRPr="00875CDA" w:rsidRDefault="000026B9" w:rsidP="00F839AB">
      <w:pPr>
        <w:pStyle w:val="Paragraphedeliste"/>
        <w:numPr>
          <w:ilvl w:val="0"/>
          <w:numId w:val="24"/>
        </w:numPr>
        <w:spacing w:after="120" w:line="240" w:lineRule="auto"/>
        <w:ind w:left="357"/>
        <w:rPr>
          <w:rFonts w:cstheme="minorHAnsi"/>
          <w:sz w:val="24"/>
          <w:szCs w:val="24"/>
        </w:rPr>
      </w:pPr>
      <w:r w:rsidRPr="00875CDA">
        <w:rPr>
          <w:rFonts w:cstheme="minorHAnsi"/>
          <w:sz w:val="24"/>
          <w:szCs w:val="24"/>
        </w:rPr>
        <w:t>En cas de dépassement, le volontaire doit pouvoir démontrer la réalité de l’ensemble de ses frais, et pas uniquement des frais qui dépassent la limite.</w:t>
      </w:r>
    </w:p>
    <w:p w14:paraId="50855CA0" w14:textId="57425E13" w:rsidR="000026B9" w:rsidRPr="00875CDA" w:rsidRDefault="000026B9" w:rsidP="00F839AB">
      <w:pPr>
        <w:spacing w:after="120" w:line="240" w:lineRule="auto"/>
        <w:ind w:left="357"/>
        <w:contextualSpacing/>
        <w:rPr>
          <w:rFonts w:asciiTheme="majorHAnsi" w:hAnsiTheme="majorHAnsi" w:cstheme="majorHAnsi"/>
          <w:sz w:val="24"/>
          <w:szCs w:val="24"/>
        </w:rPr>
      </w:pPr>
      <w:r w:rsidRPr="00875CDA">
        <w:rPr>
          <w:rFonts w:asciiTheme="majorHAnsi" w:hAnsiTheme="majorHAnsi" w:cstheme="majorHAnsi"/>
          <w:sz w:val="24"/>
          <w:szCs w:val="24"/>
        </w:rPr>
        <w:t>S’il dépasse l’un des plafonds et ne peut justifier l’ensemble de ses frais, le volontaire perd sa qualité de volontaire. Il y aura requalification possible, soit comme salarié (fiche 281.10), soit comme indépendant (fiche 281.50). Le montant touché sera donc soumis aux cotisations sociales et à l’impôt.</w:t>
      </w:r>
    </w:p>
    <w:p w14:paraId="36FA565C" w14:textId="77777777" w:rsidR="00C72080" w:rsidRDefault="00C72080"/>
    <w:p w14:paraId="5B6EA1C5" w14:textId="77777777" w:rsidR="00E023CF" w:rsidRPr="00F84813" w:rsidRDefault="00E023CF" w:rsidP="00E023CF">
      <w:pPr>
        <w:spacing w:after="120" w:line="240" w:lineRule="auto"/>
        <w:contextualSpacing/>
        <w:jc w:val="both"/>
        <w:rPr>
          <w:rFonts w:cstheme="minorHAnsi"/>
          <w:color w:val="1C3E94"/>
          <w:sz w:val="18"/>
          <w:szCs w:val="18"/>
        </w:rPr>
      </w:pPr>
      <w:r w:rsidRPr="00E14B57">
        <w:rPr>
          <w:rFonts w:cstheme="minorHAnsi"/>
          <w:color w:val="1C3E94"/>
          <w:sz w:val="26"/>
          <w:szCs w:val="26"/>
        </w:rPr>
        <w:t xml:space="preserve">RÉGIME DES </w:t>
      </w:r>
      <w:r>
        <w:rPr>
          <w:rFonts w:cstheme="minorHAnsi"/>
          <w:color w:val="1C3E94"/>
          <w:sz w:val="26"/>
          <w:szCs w:val="26"/>
        </w:rPr>
        <w:t>INDEMNITÉS DES ARTS EN AMATEURS (IAA)</w:t>
      </w:r>
      <w:r w:rsidRPr="00F84813">
        <w:rPr>
          <w:rFonts w:cstheme="minorHAnsi"/>
          <w:color w:val="1C3E94"/>
          <w:sz w:val="18"/>
          <w:szCs w:val="18"/>
        </w:rPr>
        <w:t xml:space="preserve"> (anciennement RPI) </w:t>
      </w:r>
    </w:p>
    <w:p w14:paraId="3E40E446" w14:textId="77777777" w:rsidR="00E023CF" w:rsidRPr="00E14B57" w:rsidRDefault="00E023CF" w:rsidP="00E023CF">
      <w:pPr>
        <w:spacing w:after="120" w:line="240" w:lineRule="auto"/>
        <w:ind w:left="348"/>
        <w:contextualSpacing/>
        <w:jc w:val="both"/>
        <w:rPr>
          <w:rFonts w:cstheme="minorHAnsi"/>
          <w:color w:val="FF66CC"/>
          <w:sz w:val="26"/>
          <w:szCs w:val="26"/>
        </w:rPr>
      </w:pPr>
    </w:p>
    <w:p w14:paraId="5A8225DF" w14:textId="172E1C2B" w:rsidR="00E023CF" w:rsidRPr="00F84813" w:rsidRDefault="00E023CF" w:rsidP="00E023CF">
      <w:pPr>
        <w:spacing w:after="120" w:line="240" w:lineRule="auto"/>
        <w:contextualSpacing/>
        <w:jc w:val="both"/>
        <w:rPr>
          <w:rFonts w:eastAsia="Times New Roman" w:cstheme="minorHAnsi"/>
          <w:sz w:val="24"/>
          <w:szCs w:val="24"/>
          <w:lang w:eastAsia="fr-BE"/>
        </w:rPr>
      </w:pPr>
      <w:r w:rsidRPr="00F84813">
        <w:rPr>
          <w:rFonts w:eastAsia="Times New Roman" w:cstheme="minorHAnsi"/>
          <w:sz w:val="24"/>
          <w:szCs w:val="24"/>
          <w:lang w:eastAsia="fr-BE"/>
        </w:rPr>
        <w:t xml:space="preserve">Au-delà de </w:t>
      </w:r>
      <w:r w:rsidR="00A21727" w:rsidRPr="00A21727">
        <w:rPr>
          <w:rFonts w:eastAsia="Times New Roman" w:cstheme="minorHAnsi"/>
          <w:sz w:val="24"/>
          <w:szCs w:val="24"/>
          <w:highlight w:val="yellow"/>
          <w:lang w:eastAsia="fr-BE"/>
        </w:rPr>
        <w:t>572.71</w:t>
      </w:r>
      <w:r w:rsidRPr="00F84813">
        <w:rPr>
          <w:rFonts w:eastAsia="Times New Roman" w:cstheme="minorHAnsi"/>
          <w:sz w:val="24"/>
          <w:szCs w:val="24"/>
          <w:lang w:eastAsia="fr-BE"/>
        </w:rPr>
        <w:t xml:space="preserve"> € d’indemnité</w:t>
      </w:r>
      <w:r w:rsidR="00A21727">
        <w:rPr>
          <w:rFonts w:eastAsia="Times New Roman" w:cstheme="minorHAnsi"/>
          <w:sz w:val="24"/>
          <w:szCs w:val="24"/>
          <w:lang w:eastAsia="fr-BE"/>
        </w:rPr>
        <w:t>s</w:t>
      </w:r>
      <w:r w:rsidRPr="00F84813">
        <w:rPr>
          <w:rFonts w:eastAsia="Times New Roman" w:cstheme="minorHAnsi"/>
          <w:sz w:val="24"/>
          <w:szCs w:val="24"/>
          <w:lang w:eastAsia="fr-BE"/>
        </w:rPr>
        <w:t xml:space="preserve"> des arts en amateurs versé</w:t>
      </w:r>
      <w:r w:rsidR="00A21727">
        <w:rPr>
          <w:rFonts w:eastAsia="Times New Roman" w:cstheme="minorHAnsi"/>
          <w:sz w:val="24"/>
          <w:szCs w:val="24"/>
          <w:lang w:eastAsia="fr-BE"/>
        </w:rPr>
        <w:t>es</w:t>
      </w:r>
      <w:r w:rsidRPr="00F84813">
        <w:rPr>
          <w:rFonts w:eastAsia="Times New Roman" w:cstheme="minorHAnsi"/>
          <w:sz w:val="24"/>
          <w:szCs w:val="24"/>
          <w:lang w:eastAsia="fr-BE"/>
        </w:rPr>
        <w:t xml:space="preserve"> au cours de l’année civile, </w:t>
      </w:r>
      <w:r w:rsidR="00A21727" w:rsidRPr="00A21727">
        <w:rPr>
          <w:rFonts w:eastAsia="Times New Roman" w:cstheme="minorHAnsi"/>
          <w:sz w:val="24"/>
          <w:szCs w:val="24"/>
          <w:highlight w:val="yellow"/>
          <w:lang w:eastAsia="fr-BE"/>
        </w:rPr>
        <w:t>une cotisation de 5% est due sur le total des indemnités payées au cours de cette année</w:t>
      </w:r>
      <w:r w:rsidR="00A21727">
        <w:rPr>
          <w:rFonts w:eastAsia="Times New Roman" w:cstheme="minorHAnsi"/>
          <w:sz w:val="24"/>
          <w:szCs w:val="24"/>
          <w:lang w:eastAsia="fr-BE"/>
        </w:rPr>
        <w:t xml:space="preserve"> (</w:t>
      </w:r>
      <w:r w:rsidRPr="00F84813">
        <w:rPr>
          <w:rFonts w:eastAsia="Times New Roman" w:cstheme="minorHAnsi"/>
          <w:sz w:val="24"/>
          <w:szCs w:val="24"/>
          <w:lang w:eastAsia="fr-BE"/>
        </w:rPr>
        <w:t>fournir l’attestation de l’ONSS</w:t>
      </w:r>
      <w:r w:rsidR="00A21727">
        <w:rPr>
          <w:rFonts w:eastAsia="Times New Roman" w:cstheme="minorHAnsi"/>
          <w:sz w:val="24"/>
          <w:szCs w:val="24"/>
          <w:lang w:eastAsia="fr-BE"/>
        </w:rPr>
        <w:t>)</w:t>
      </w:r>
      <w:r w:rsidRPr="00F84813">
        <w:rPr>
          <w:rFonts w:eastAsia="Times New Roman" w:cstheme="minorHAnsi"/>
          <w:sz w:val="24"/>
          <w:szCs w:val="24"/>
          <w:lang w:eastAsia="fr-BE"/>
        </w:rPr>
        <w:t xml:space="preserve">. Si vous versez plus de 100 indemnités journalières par année civile, vous êtes tenu de fournir un rapport annuel sur les circonstances dans lesquelles vous recourez à l’indemnité des arts en amateurs. </w:t>
      </w:r>
    </w:p>
    <w:p w14:paraId="32C1784F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7463FFB3" w14:textId="64BFA266" w:rsidR="00875CDA" w:rsidRDefault="00875CDA" w:rsidP="00875CDA">
      <w:pPr>
        <w:spacing w:after="120" w:line="240" w:lineRule="auto"/>
        <w:contextualSpacing/>
        <w:rPr>
          <w:bCs/>
          <w:color w:val="1C3E94"/>
          <w:sz w:val="24"/>
          <w:szCs w:val="24"/>
        </w:rPr>
      </w:pPr>
      <w:r w:rsidRPr="00875CDA">
        <w:rPr>
          <w:bCs/>
          <w:color w:val="1C3E94"/>
          <w:sz w:val="24"/>
          <w:szCs w:val="24"/>
        </w:rPr>
        <w:t>LES FRAIS DE COLLATION</w:t>
      </w:r>
    </w:p>
    <w:p w14:paraId="0B40C96D" w14:textId="77777777" w:rsidR="00875CDA" w:rsidRPr="00875CDA" w:rsidRDefault="00875CDA" w:rsidP="00875CDA">
      <w:pPr>
        <w:spacing w:after="120" w:line="240" w:lineRule="auto"/>
        <w:contextualSpacing/>
        <w:rPr>
          <w:bCs/>
          <w:color w:val="1C3E94"/>
          <w:sz w:val="24"/>
          <w:szCs w:val="24"/>
        </w:rPr>
      </w:pPr>
    </w:p>
    <w:p w14:paraId="3B55606D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sz w:val="24"/>
          <w:szCs w:val="24"/>
        </w:rPr>
        <w:t xml:space="preserve">Sont </w:t>
      </w:r>
      <w:r w:rsidRPr="00875CDA">
        <w:rPr>
          <w:sz w:val="24"/>
          <w:szCs w:val="24"/>
          <w:u w:val="single"/>
        </w:rPr>
        <w:t>uniquement</w:t>
      </w:r>
      <w:r w:rsidRPr="00875CDA">
        <w:rPr>
          <w:sz w:val="24"/>
          <w:szCs w:val="24"/>
        </w:rPr>
        <w:t xml:space="preserve"> recevables, les frais liés à l’achat de café, thé, lait, sucre, eaux et jus pour </w:t>
      </w:r>
      <w:r w:rsidRPr="00875CDA">
        <w:rPr>
          <w:b/>
          <w:sz w:val="24"/>
          <w:szCs w:val="24"/>
        </w:rPr>
        <w:t>les espaces « attente », les</w:t>
      </w:r>
      <w:r w:rsidRPr="00875CDA">
        <w:rPr>
          <w:sz w:val="24"/>
          <w:szCs w:val="24"/>
        </w:rPr>
        <w:t xml:space="preserve"> </w:t>
      </w:r>
      <w:r w:rsidRPr="00875CDA">
        <w:rPr>
          <w:b/>
          <w:sz w:val="24"/>
          <w:szCs w:val="24"/>
        </w:rPr>
        <w:t>pauses café et les</w:t>
      </w:r>
      <w:r w:rsidRPr="00875CDA">
        <w:rPr>
          <w:sz w:val="24"/>
          <w:szCs w:val="24"/>
        </w:rPr>
        <w:t xml:space="preserve"> </w:t>
      </w:r>
      <w:r w:rsidRPr="00875CDA">
        <w:rPr>
          <w:b/>
          <w:bCs/>
          <w:sz w:val="24"/>
          <w:szCs w:val="24"/>
        </w:rPr>
        <w:t>réunions</w:t>
      </w:r>
      <w:r w:rsidRPr="00875CDA">
        <w:rPr>
          <w:sz w:val="24"/>
          <w:szCs w:val="24"/>
        </w:rPr>
        <w:t>.</w:t>
      </w:r>
    </w:p>
    <w:p w14:paraId="55610CBD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sz w:val="24"/>
          <w:szCs w:val="24"/>
        </w:rPr>
        <w:t xml:space="preserve">Les frais de réception et de relation publique </w:t>
      </w:r>
      <w:r w:rsidRPr="00875CDA">
        <w:rPr>
          <w:b/>
          <w:sz w:val="24"/>
          <w:szCs w:val="24"/>
        </w:rPr>
        <w:t>sont limités à 0,5 % des frais de fonctionnement totaux</w:t>
      </w:r>
      <w:r w:rsidRPr="00875CDA">
        <w:rPr>
          <w:sz w:val="24"/>
          <w:szCs w:val="24"/>
        </w:rPr>
        <w:t xml:space="preserve">, sauf dérogation accordée préalablement. Dans ce cas, seuls sont acceptés les frais de sandwichs et de traiteurs livrés ou consommés au siège social ou sur un siège d’activité. </w:t>
      </w:r>
    </w:p>
    <w:p w14:paraId="07329205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b/>
          <w:bCs/>
          <w:sz w:val="24"/>
          <w:szCs w:val="24"/>
        </w:rPr>
        <w:t>Frais refusés</w:t>
      </w:r>
      <w:r w:rsidRPr="00875CDA">
        <w:rPr>
          <w:sz w:val="24"/>
          <w:szCs w:val="24"/>
        </w:rPr>
        <w:t> : note de frais de restaurant.</w:t>
      </w:r>
    </w:p>
    <w:p w14:paraId="3A1877C0" w14:textId="77777777" w:rsidR="00875CDA" w:rsidRPr="00875CDA" w:rsidRDefault="00875CDA" w:rsidP="00875CDA">
      <w:pPr>
        <w:spacing w:after="120" w:line="240" w:lineRule="auto"/>
        <w:contextualSpacing/>
        <w:rPr>
          <w:bCs/>
          <w:color w:val="1C3E94"/>
          <w:sz w:val="24"/>
          <w:szCs w:val="24"/>
        </w:rPr>
      </w:pPr>
    </w:p>
    <w:p w14:paraId="57B6C17D" w14:textId="4F7C1E08" w:rsidR="00875CDA" w:rsidRDefault="00875CDA" w:rsidP="00875CDA">
      <w:pPr>
        <w:spacing w:after="120" w:line="240" w:lineRule="auto"/>
        <w:contextualSpacing/>
        <w:rPr>
          <w:bCs/>
          <w:color w:val="1C3E94"/>
          <w:sz w:val="24"/>
          <w:szCs w:val="24"/>
        </w:rPr>
      </w:pPr>
      <w:r w:rsidRPr="00875CDA">
        <w:rPr>
          <w:bCs/>
          <w:color w:val="1C3E94"/>
          <w:sz w:val="24"/>
          <w:szCs w:val="24"/>
        </w:rPr>
        <w:t>FRAIS DE PERSONNEL </w:t>
      </w:r>
    </w:p>
    <w:p w14:paraId="7462BB80" w14:textId="77777777" w:rsidR="00875CDA" w:rsidRPr="00875CDA" w:rsidRDefault="00875CDA" w:rsidP="00875CDA">
      <w:pPr>
        <w:spacing w:after="120" w:line="240" w:lineRule="auto"/>
        <w:contextualSpacing/>
        <w:rPr>
          <w:bCs/>
          <w:color w:val="1C3E94"/>
          <w:sz w:val="24"/>
          <w:szCs w:val="24"/>
        </w:rPr>
      </w:pPr>
    </w:p>
    <w:p w14:paraId="1929AFDB" w14:textId="0AC0152A" w:rsid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sz w:val="24"/>
          <w:szCs w:val="24"/>
        </w:rPr>
        <w:t xml:space="preserve">Nous vous demandons de compléter le tableau récapitulatif repris en </w:t>
      </w:r>
      <w:r w:rsidRPr="00875CDA">
        <w:rPr>
          <w:b/>
          <w:bCs/>
          <w:sz w:val="24"/>
          <w:szCs w:val="24"/>
        </w:rPr>
        <w:t>annexe 9 bis</w:t>
      </w:r>
      <w:r w:rsidRPr="00875CDA">
        <w:rPr>
          <w:sz w:val="24"/>
          <w:szCs w:val="24"/>
        </w:rPr>
        <w:t xml:space="preserve"> qui reprend l’ensemble des frais de personnel que vous demandez à justifier avec la subvention. </w:t>
      </w:r>
    </w:p>
    <w:p w14:paraId="2E8D7B8A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6F4C170F" w14:textId="04C922E5" w:rsidR="00875CDA" w:rsidRDefault="00875CDA" w:rsidP="00875CDA">
      <w:pPr>
        <w:spacing w:after="120" w:line="240" w:lineRule="auto"/>
        <w:contextualSpacing/>
        <w:jc w:val="both"/>
        <w:rPr>
          <w:sz w:val="24"/>
          <w:szCs w:val="24"/>
        </w:rPr>
      </w:pPr>
      <w:r w:rsidRPr="00875CDA">
        <w:rPr>
          <w:sz w:val="24"/>
          <w:szCs w:val="24"/>
        </w:rPr>
        <w:t>Nous vous rappelons également que les fonctions de formateur sont soumises à des exigences en termes de diplôme, d’expérience et de formation complémentaire en fonction de la classe de formateur et des filières de cours considérées. Ces conditions sont reprises dans l’Annexe 2 de l’arrêté du 24 juin 2021 (MB du 5 juillet 2021).</w:t>
      </w:r>
    </w:p>
    <w:p w14:paraId="1476B0AF" w14:textId="77777777" w:rsidR="00875CDA" w:rsidRPr="00875CDA" w:rsidRDefault="00875CDA" w:rsidP="00875CDA">
      <w:pPr>
        <w:spacing w:after="120" w:line="240" w:lineRule="auto"/>
        <w:contextualSpacing/>
        <w:jc w:val="both"/>
        <w:rPr>
          <w:sz w:val="24"/>
          <w:szCs w:val="24"/>
        </w:rPr>
      </w:pPr>
    </w:p>
    <w:p w14:paraId="551D849F" w14:textId="6ACA7919" w:rsidR="00875CDA" w:rsidRDefault="00875CDA" w:rsidP="00875CDA">
      <w:pPr>
        <w:spacing w:after="120" w:line="240" w:lineRule="auto"/>
        <w:contextualSpacing/>
        <w:jc w:val="both"/>
        <w:rPr>
          <w:sz w:val="24"/>
          <w:szCs w:val="24"/>
        </w:rPr>
      </w:pPr>
      <w:r w:rsidRPr="00875CDA">
        <w:rPr>
          <w:sz w:val="24"/>
          <w:szCs w:val="24"/>
        </w:rPr>
        <w:t>Sous réserve de prise en compte des frais de personnel vous êtes tenus de vous assurer du respect de ces exigences et fournir à l’administration, soit de manière proactive soit au 31 janvier 202</w:t>
      </w:r>
      <w:r w:rsidR="00A21727">
        <w:rPr>
          <w:sz w:val="24"/>
          <w:szCs w:val="24"/>
        </w:rPr>
        <w:t>6</w:t>
      </w:r>
      <w:r w:rsidRPr="00875CDA">
        <w:rPr>
          <w:sz w:val="24"/>
          <w:szCs w:val="24"/>
        </w:rPr>
        <w:t xml:space="preserve"> à l’attention de Madame Katy Dekeyser (</w:t>
      </w:r>
      <w:hyperlink r:id="rId8" w:history="1">
        <w:r w:rsidRPr="00875CDA">
          <w:rPr>
            <w:rStyle w:val="Lienhypertexte"/>
            <w:sz w:val="24"/>
            <w:szCs w:val="24"/>
          </w:rPr>
          <w:t>kdekeyser@spfb.brussels</w:t>
        </w:r>
      </w:hyperlink>
      <w:r w:rsidRPr="00875CDA">
        <w:rPr>
          <w:sz w:val="24"/>
          <w:szCs w:val="24"/>
        </w:rPr>
        <w:t>), toutes les preuves nécessaires concernant soit de nouveaux formateurs engagés dans le cadre de cette subvention soit l’actualisation des formations continues suivies par votre personnel pour rencontrer ces exigences.</w:t>
      </w:r>
    </w:p>
    <w:p w14:paraId="40F6E818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6875B06F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sz w:val="24"/>
          <w:szCs w:val="24"/>
        </w:rPr>
        <w:t>Les diplômes doivent être reconnus en Belgique. Pour les diplômes obtenus à l’étranger, nous exigeons soit une preuve d’équivalence (ou à tout le moins, la preuve du dépôt de la demande).</w:t>
      </w:r>
    </w:p>
    <w:p w14:paraId="41C78D2B" w14:textId="77777777" w:rsid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7948DD33" w14:textId="77777777" w:rsid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05FE8904" w14:textId="1F7F7F71" w:rsid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sz w:val="24"/>
          <w:szCs w:val="24"/>
        </w:rPr>
        <w:t>Pour les nouvelles personnes engagées dans le cadre de cette subvention, il y a lieu de fournir une copie du contrat de travail.</w:t>
      </w:r>
    </w:p>
    <w:p w14:paraId="6B700478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</w:p>
    <w:p w14:paraId="10DB0724" w14:textId="77777777" w:rsidR="00875CDA" w:rsidRPr="00875CDA" w:rsidRDefault="00875CDA" w:rsidP="00875CDA">
      <w:pPr>
        <w:spacing w:after="120" w:line="240" w:lineRule="auto"/>
        <w:contextualSpacing/>
        <w:rPr>
          <w:sz w:val="24"/>
          <w:szCs w:val="24"/>
        </w:rPr>
      </w:pPr>
      <w:r w:rsidRPr="00875CDA">
        <w:rPr>
          <w:b/>
          <w:bCs/>
          <w:sz w:val="24"/>
          <w:szCs w:val="24"/>
        </w:rPr>
        <w:t>Pour rappel, le personnel engagé dans le cadre de la subvention « opérateur linguistique » ne peut pas être repris dans le calcul de la subvention « non-marchand ».</w:t>
      </w:r>
    </w:p>
    <w:p w14:paraId="65EB2856" w14:textId="77777777" w:rsidR="00F839AB" w:rsidRDefault="00F839AB"/>
    <w:p w14:paraId="7D86E642" w14:textId="313E4895" w:rsidR="00722381" w:rsidRDefault="00722381" w:rsidP="00722381">
      <w:pPr>
        <w:widowControl w:val="0"/>
        <w:suppressAutoHyphens/>
        <w:spacing w:after="120" w:line="240" w:lineRule="auto"/>
        <w:contextualSpacing/>
        <w:rPr>
          <w:rFonts w:eastAsia="Calibri" w:cstheme="minorHAnsi"/>
          <w:b/>
          <w:bCs/>
          <w:color w:val="000000"/>
          <w:kern w:val="36"/>
          <w:sz w:val="24"/>
          <w:szCs w:val="24"/>
        </w:rPr>
      </w:pPr>
      <w:r w:rsidRPr="00722381">
        <w:rPr>
          <w:rFonts w:eastAsia="Calibri" w:cstheme="minorHAnsi"/>
          <w:b/>
          <w:bCs/>
          <w:color w:val="000000"/>
          <w:kern w:val="36"/>
          <w:sz w:val="24"/>
          <w:szCs w:val="24"/>
        </w:rPr>
        <w:t>Document</w:t>
      </w:r>
      <w:r w:rsidR="00E023CF">
        <w:rPr>
          <w:rFonts w:eastAsia="Calibri" w:cstheme="minorHAnsi"/>
          <w:b/>
          <w:bCs/>
          <w:color w:val="000000"/>
          <w:kern w:val="36"/>
          <w:sz w:val="24"/>
          <w:szCs w:val="24"/>
        </w:rPr>
        <w:t>s</w:t>
      </w:r>
      <w:r w:rsidRPr="00722381">
        <w:rPr>
          <w:rFonts w:eastAsia="Calibri" w:cstheme="minorHAnsi"/>
          <w:b/>
          <w:bCs/>
          <w:color w:val="000000"/>
          <w:kern w:val="36"/>
          <w:sz w:val="24"/>
          <w:szCs w:val="24"/>
        </w:rPr>
        <w:t xml:space="preserve"> obligatoire</w:t>
      </w:r>
      <w:r w:rsidR="00E023CF">
        <w:rPr>
          <w:rFonts w:eastAsia="Calibri" w:cstheme="minorHAnsi"/>
          <w:b/>
          <w:bCs/>
          <w:color w:val="000000"/>
          <w:kern w:val="36"/>
          <w:sz w:val="24"/>
          <w:szCs w:val="24"/>
        </w:rPr>
        <w:t>s</w:t>
      </w:r>
      <w:r w:rsidR="00E61C92">
        <w:rPr>
          <w:rFonts w:eastAsia="Calibri" w:cstheme="minorHAnsi"/>
          <w:b/>
          <w:bCs/>
          <w:color w:val="000000"/>
          <w:kern w:val="36"/>
          <w:sz w:val="24"/>
          <w:szCs w:val="24"/>
        </w:rPr>
        <w:t xml:space="preserve">, téléchargeables sur le site web de la COCOF, </w:t>
      </w:r>
      <w:r w:rsidR="00E61C92" w:rsidRPr="00722381">
        <w:rPr>
          <w:rFonts w:eastAsia="Calibri" w:cstheme="minorHAnsi"/>
          <w:b/>
          <w:bCs/>
          <w:color w:val="000000"/>
          <w:kern w:val="36"/>
          <w:sz w:val="24"/>
          <w:szCs w:val="24"/>
        </w:rPr>
        <w:t>à</w:t>
      </w:r>
      <w:r w:rsidRPr="00722381">
        <w:rPr>
          <w:rFonts w:eastAsia="Calibri" w:cstheme="minorHAnsi"/>
          <w:b/>
          <w:bCs/>
          <w:color w:val="000000"/>
          <w:kern w:val="36"/>
          <w:sz w:val="24"/>
          <w:szCs w:val="24"/>
        </w:rPr>
        <w:t xml:space="preserve"> joindre en plus de ceux du dossier de base :</w:t>
      </w:r>
    </w:p>
    <w:p w14:paraId="5B1D991E" w14:textId="77777777" w:rsidR="00722381" w:rsidRPr="00722381" w:rsidRDefault="00722381" w:rsidP="00722381">
      <w:pPr>
        <w:widowControl w:val="0"/>
        <w:suppressAutoHyphens/>
        <w:spacing w:after="120" w:line="240" w:lineRule="auto"/>
        <w:contextualSpacing/>
        <w:rPr>
          <w:rFonts w:eastAsia="Calibri" w:cstheme="minorHAnsi"/>
          <w:color w:val="000000"/>
          <w:kern w:val="36"/>
          <w:sz w:val="24"/>
          <w:szCs w:val="24"/>
        </w:rPr>
      </w:pPr>
    </w:p>
    <w:p w14:paraId="3B3C5A81" w14:textId="32734DA7" w:rsidR="00722381" w:rsidRDefault="00722381" w:rsidP="00722381">
      <w:pPr>
        <w:pStyle w:val="Paragraphedeliste"/>
        <w:numPr>
          <w:ilvl w:val="0"/>
          <w:numId w:val="25"/>
        </w:numPr>
        <w:spacing w:after="120" w:line="240" w:lineRule="auto"/>
        <w:rPr>
          <w:rFonts w:cstheme="minorHAnsi"/>
          <w:sz w:val="24"/>
          <w:szCs w:val="24"/>
        </w:rPr>
      </w:pPr>
      <w:r w:rsidRPr="00722381">
        <w:rPr>
          <w:rFonts w:cstheme="minorHAnsi"/>
          <w:sz w:val="24"/>
          <w:szCs w:val="24"/>
        </w:rPr>
        <w:t>L’annexe 9 bis « frais de personnel dans le cadre du subside opérateurs linguistiques »</w:t>
      </w:r>
    </w:p>
    <w:p w14:paraId="3D3B3E5C" w14:textId="77777777" w:rsidR="00722381" w:rsidRPr="00722381" w:rsidRDefault="00722381" w:rsidP="00722381">
      <w:pPr>
        <w:pStyle w:val="Paragraphedeliste"/>
        <w:spacing w:after="120" w:line="240" w:lineRule="auto"/>
        <w:rPr>
          <w:rFonts w:cstheme="minorHAnsi"/>
          <w:sz w:val="24"/>
          <w:szCs w:val="24"/>
        </w:rPr>
      </w:pPr>
    </w:p>
    <w:p w14:paraId="4426D67D" w14:textId="77777777" w:rsidR="00722381" w:rsidRDefault="00722381" w:rsidP="00722381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722381">
        <w:rPr>
          <w:rFonts w:cstheme="minorHAnsi"/>
          <w:sz w:val="24"/>
          <w:szCs w:val="24"/>
        </w:rPr>
        <w:t>L’annexe 10 : cadastre des gsm</w:t>
      </w:r>
    </w:p>
    <w:p w14:paraId="060F1A7A" w14:textId="77777777" w:rsidR="00817B95" w:rsidRDefault="00817B95" w:rsidP="00817B9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C855F3D" w14:textId="77777777" w:rsidR="00817B95" w:rsidRDefault="00817B95" w:rsidP="00817B9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A14471C" w14:textId="77777777" w:rsidR="00817B95" w:rsidRDefault="00817B95" w:rsidP="00DC1291">
      <w:pPr>
        <w:keepNext/>
        <w:keepLines/>
        <w:spacing w:before="40" w:after="0"/>
        <w:outlineLvl w:val="1"/>
        <w:rPr>
          <w:rFonts w:asciiTheme="majorHAnsi" w:eastAsia="Times New Roman" w:hAnsiTheme="majorHAnsi" w:cstheme="majorHAnsi"/>
          <w:b/>
          <w:color w:val="0A00BE"/>
          <w:kern w:val="0"/>
          <w:sz w:val="26"/>
          <w:szCs w:val="26"/>
          <w14:ligatures w14:val="none"/>
        </w:rPr>
      </w:pPr>
      <w:bookmarkStart w:id="0" w:name="_Toc87607977"/>
      <w:bookmarkStart w:id="1" w:name="_Toc125036121"/>
    </w:p>
    <w:bookmarkEnd w:id="0"/>
    <w:bookmarkEnd w:id="1"/>
    <w:p w14:paraId="0251A8D6" w14:textId="77777777" w:rsidR="00817B95" w:rsidRPr="00817B95" w:rsidRDefault="00817B95" w:rsidP="00817B95">
      <w:pPr>
        <w:rPr>
          <w:rFonts w:cstheme="minorHAnsi"/>
        </w:rPr>
      </w:pPr>
    </w:p>
    <w:p w14:paraId="5F78F6EF" w14:textId="12017913" w:rsidR="00747FBF" w:rsidRDefault="00670DBD">
      <w:r>
        <w:tab/>
      </w:r>
    </w:p>
    <w:p w14:paraId="3B41370F" w14:textId="77777777" w:rsidR="00670DBD" w:rsidRDefault="00670DBD"/>
    <w:sectPr w:rsidR="00670DBD" w:rsidSect="00DC12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43DB" w14:textId="77777777" w:rsidR="00221EC4" w:rsidRDefault="00221EC4" w:rsidP="00F21B17">
      <w:pPr>
        <w:spacing w:after="0" w:line="240" w:lineRule="auto"/>
      </w:pPr>
      <w:r>
        <w:separator/>
      </w:r>
    </w:p>
  </w:endnote>
  <w:endnote w:type="continuationSeparator" w:id="0">
    <w:p w14:paraId="6156B075" w14:textId="77777777" w:rsidR="00221EC4" w:rsidRDefault="00221EC4" w:rsidP="00F2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47DF" w14:textId="77777777" w:rsidR="00513171" w:rsidRDefault="005131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B77D" w14:textId="14EF50ED" w:rsidR="00F21B17" w:rsidRPr="00C72080" w:rsidRDefault="00C72080">
    <w:pPr>
      <w:pStyle w:val="Pieddepage"/>
      <w:rPr>
        <w:sz w:val="20"/>
        <w:szCs w:val="20"/>
      </w:rPr>
    </w:pPr>
    <w:r>
      <w:t xml:space="preserve">Subventions - </w:t>
    </w:r>
    <w:r w:rsidRPr="00C72080">
      <w:rPr>
        <w:sz w:val="20"/>
        <w:szCs w:val="20"/>
      </w:rPr>
      <w:t xml:space="preserve">SPÉCIFICITÉS DU RÈGLEMENT DES DÉPENSES                </w:t>
    </w:r>
    <w:r w:rsidRPr="00C72080">
      <w:rPr>
        <w:sz w:val="20"/>
        <w:szCs w:val="20"/>
      </w:rPr>
      <w:tab/>
    </w:r>
    <w:r>
      <w:rPr>
        <w:sz w:val="20"/>
        <w:szCs w:val="20"/>
      </w:rPr>
      <w:t xml:space="preserve">  </w:t>
    </w:r>
    <w:r w:rsidR="00513171">
      <w:rPr>
        <w:sz w:val="20"/>
        <w:szCs w:val="20"/>
      </w:rPr>
      <w:t>janvier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FBF9" w14:textId="416CADFA" w:rsidR="00C72080" w:rsidRDefault="00C720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1C5B" w14:textId="77777777" w:rsidR="00221EC4" w:rsidRDefault="00221EC4" w:rsidP="00F21B17">
      <w:pPr>
        <w:spacing w:after="0" w:line="240" w:lineRule="auto"/>
      </w:pPr>
      <w:r>
        <w:separator/>
      </w:r>
    </w:p>
  </w:footnote>
  <w:footnote w:type="continuationSeparator" w:id="0">
    <w:p w14:paraId="3879C377" w14:textId="77777777" w:rsidR="00221EC4" w:rsidRDefault="00221EC4" w:rsidP="00F2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3ABC" w14:textId="77777777" w:rsidR="00513171" w:rsidRDefault="005131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505E" w14:textId="402FADF9" w:rsidR="00F21B17" w:rsidRDefault="00000000">
    <w:pPr>
      <w:pStyle w:val="En-tte"/>
    </w:pPr>
    <w:sdt>
      <w:sdtPr>
        <w:id w:val="-1490172641"/>
        <w:docPartObj>
          <w:docPartGallery w:val="Page Numbers (Margins)"/>
          <w:docPartUnique/>
        </w:docPartObj>
      </w:sdtPr>
      <w:sdtContent>
        <w:r w:rsidR="00391F9A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2C7734FD" wp14:editId="33A6D4B6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20196777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78092953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890BE" w14:textId="77777777" w:rsidR="00391F9A" w:rsidRDefault="00391F9A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8377742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69898917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2296484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C7734FD" id="Groupe 1" o:spid="_x0000_s1028" style="position:absolute;margin-left:0;margin-top:0;width:38.45pt;height:18.7pt;z-index:251663360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9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" filled="f" stroked="f">
                    <v:textbox inset="0,0,0,0">
                      <w:txbxContent>
                        <w:p w14:paraId="743890BE" w14:textId="77777777" w:rsidR="00391F9A" w:rsidRDefault="00391F9A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">
                    <v:oval id="Oval 73" o:spid="_x0000_s1031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" filled="f" strokecolor="#84a2c6" strokeweight=".5pt"/>
                    <v:oval id="Oval 74" o:spid="_x0000_s1032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72080">
      <w:rPr>
        <w:noProof/>
      </w:rPr>
      <w:drawing>
        <wp:anchor distT="0" distB="0" distL="114300" distR="114300" simplePos="0" relativeHeight="251661312" behindDoc="1" locked="0" layoutInCell="1" allowOverlap="1" wp14:anchorId="4BCD7B5D" wp14:editId="25636D97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5761355" cy="768350"/>
          <wp:effectExtent l="0" t="0" r="0" b="0"/>
          <wp:wrapTight wrapText="bothSides">
            <wp:wrapPolygon edited="0">
              <wp:start x="1571" y="0"/>
              <wp:lineTo x="643" y="1607"/>
              <wp:lineTo x="214" y="4284"/>
              <wp:lineTo x="286" y="8569"/>
              <wp:lineTo x="0" y="10711"/>
              <wp:lineTo x="0" y="14995"/>
              <wp:lineTo x="714" y="17137"/>
              <wp:lineTo x="714" y="18744"/>
              <wp:lineTo x="1071" y="20886"/>
              <wp:lineTo x="1357" y="20886"/>
              <wp:lineTo x="1928" y="20886"/>
              <wp:lineTo x="3428" y="20886"/>
              <wp:lineTo x="10927" y="17673"/>
              <wp:lineTo x="21498" y="16602"/>
              <wp:lineTo x="21498" y="9640"/>
              <wp:lineTo x="5428" y="6962"/>
              <wp:lineTo x="4642" y="4820"/>
              <wp:lineTo x="2143" y="0"/>
              <wp:lineTo x="1571" y="0"/>
            </wp:wrapPolygon>
          </wp:wrapTight>
          <wp:docPr id="2031805076" name="Image 2031805076" descr="Une image contenant capture d’écran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805076" name="Image 2031805076" descr="Une image contenant capture d’écran, Graphique, graphism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BD14" w14:textId="3769BD17" w:rsidR="00C72080" w:rsidRDefault="00C7208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73763" wp14:editId="3E39BA6A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5761355" cy="768350"/>
          <wp:effectExtent l="0" t="0" r="0" b="0"/>
          <wp:wrapTight wrapText="bothSides">
            <wp:wrapPolygon edited="0">
              <wp:start x="1571" y="0"/>
              <wp:lineTo x="643" y="1607"/>
              <wp:lineTo x="214" y="4284"/>
              <wp:lineTo x="286" y="8569"/>
              <wp:lineTo x="0" y="10711"/>
              <wp:lineTo x="0" y="14995"/>
              <wp:lineTo x="714" y="17137"/>
              <wp:lineTo x="714" y="18744"/>
              <wp:lineTo x="1071" y="20886"/>
              <wp:lineTo x="1357" y="20886"/>
              <wp:lineTo x="1928" y="20886"/>
              <wp:lineTo x="3428" y="20886"/>
              <wp:lineTo x="10927" y="17673"/>
              <wp:lineTo x="21498" y="16602"/>
              <wp:lineTo x="21498" y="9640"/>
              <wp:lineTo x="5428" y="6962"/>
              <wp:lineTo x="4642" y="4820"/>
              <wp:lineTo x="2143" y="0"/>
              <wp:lineTo x="1571" y="0"/>
            </wp:wrapPolygon>
          </wp:wrapTight>
          <wp:docPr id="11402819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65"/>
    <w:multiLevelType w:val="hybridMultilevel"/>
    <w:tmpl w:val="68A03454"/>
    <w:lvl w:ilvl="0" w:tplc="B03C73DA">
      <w:numFmt w:val="bullet"/>
      <w:lvlText w:val="-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227309"/>
    <w:multiLevelType w:val="multilevel"/>
    <w:tmpl w:val="E71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0ACB"/>
    <w:multiLevelType w:val="hybridMultilevel"/>
    <w:tmpl w:val="CD98CAA8"/>
    <w:lvl w:ilvl="0" w:tplc="8542B5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3561F6"/>
    <w:multiLevelType w:val="hybridMultilevel"/>
    <w:tmpl w:val="B328A08A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61547"/>
    <w:multiLevelType w:val="multilevel"/>
    <w:tmpl w:val="E71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8379B"/>
    <w:multiLevelType w:val="hybridMultilevel"/>
    <w:tmpl w:val="F470F4B6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FD501A"/>
    <w:multiLevelType w:val="multilevel"/>
    <w:tmpl w:val="76B2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66016"/>
    <w:multiLevelType w:val="hybridMultilevel"/>
    <w:tmpl w:val="076C2F6E"/>
    <w:lvl w:ilvl="0" w:tplc="B03C73DA">
      <w:numFmt w:val="bullet"/>
      <w:lvlText w:val="-"/>
      <w:lvlJc w:val="left"/>
      <w:pPr>
        <w:ind w:left="32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8" w15:restartNumberingAfterBreak="0">
    <w:nsid w:val="34BE20DE"/>
    <w:multiLevelType w:val="hybridMultilevel"/>
    <w:tmpl w:val="4EC2F58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D557F"/>
    <w:multiLevelType w:val="hybridMultilevel"/>
    <w:tmpl w:val="356E2484"/>
    <w:lvl w:ilvl="0" w:tplc="B03C73D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72998"/>
    <w:multiLevelType w:val="hybridMultilevel"/>
    <w:tmpl w:val="1842FC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Source Sans Pro SemiBold" w:hAnsi="Source Sans Pro SemiBold" w:hint="default"/>
      </w:rPr>
    </w:lvl>
    <w:lvl w:ilvl="1" w:tplc="C62657F8">
      <w:start w:val="1"/>
      <w:numFmt w:val="bullet"/>
      <w:lvlText w:val="-"/>
      <w:lvlJc w:val="left"/>
      <w:pPr>
        <w:ind w:left="1788" w:hanging="360"/>
      </w:pPr>
      <w:rPr>
        <w:rFonts w:ascii="Source Sans Pro SemiBold" w:hAnsi="Source Sans Pro SemiBold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9D30B4"/>
    <w:multiLevelType w:val="hybridMultilevel"/>
    <w:tmpl w:val="5B9A8036"/>
    <w:lvl w:ilvl="0" w:tplc="C79A1B3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F12FB"/>
    <w:multiLevelType w:val="hybridMultilevel"/>
    <w:tmpl w:val="8FCAA82A"/>
    <w:lvl w:ilvl="0" w:tplc="B03C73D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0C27D5"/>
    <w:multiLevelType w:val="multilevel"/>
    <w:tmpl w:val="3C6C810A"/>
    <w:lvl w:ilvl="0">
      <w:start w:val="1"/>
      <w:numFmt w:val="decimal"/>
      <w:pStyle w:val="Titre11"/>
      <w:lvlText w:val="%1"/>
      <w:lvlJc w:val="left"/>
      <w:pPr>
        <w:ind w:left="432" w:hanging="432"/>
      </w:pPr>
    </w:lvl>
    <w:lvl w:ilvl="1">
      <w:start w:val="1"/>
      <w:numFmt w:val="decimal"/>
      <w:pStyle w:val="Titre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27495D"/>
    <w:multiLevelType w:val="hybridMultilevel"/>
    <w:tmpl w:val="9740E1B6"/>
    <w:lvl w:ilvl="0" w:tplc="C79A1B3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00989"/>
    <w:multiLevelType w:val="hybridMultilevel"/>
    <w:tmpl w:val="12DCC0DE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6CD"/>
    <w:multiLevelType w:val="hybridMultilevel"/>
    <w:tmpl w:val="0D24A06A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126C9"/>
    <w:multiLevelType w:val="hybridMultilevel"/>
    <w:tmpl w:val="641E7032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C67EC"/>
    <w:multiLevelType w:val="hybridMultilevel"/>
    <w:tmpl w:val="48A2BBDE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0143"/>
    <w:multiLevelType w:val="hybridMultilevel"/>
    <w:tmpl w:val="08B45A28"/>
    <w:lvl w:ilvl="0" w:tplc="C79A1B3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B03C73DA">
      <w:numFmt w:val="bullet"/>
      <w:lvlText w:val="-"/>
      <w:lvlJc w:val="left"/>
      <w:pPr>
        <w:ind w:left="732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E356E"/>
    <w:multiLevelType w:val="hybridMultilevel"/>
    <w:tmpl w:val="8D50DBA4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A7967"/>
    <w:multiLevelType w:val="hybridMultilevel"/>
    <w:tmpl w:val="24182858"/>
    <w:lvl w:ilvl="0" w:tplc="C79A1B3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22C79"/>
    <w:multiLevelType w:val="multilevel"/>
    <w:tmpl w:val="7B18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137C"/>
    <w:multiLevelType w:val="hybridMultilevel"/>
    <w:tmpl w:val="87F061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71AA3"/>
    <w:multiLevelType w:val="hybridMultilevel"/>
    <w:tmpl w:val="26EA36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40296">
    <w:abstractNumId w:val="17"/>
  </w:num>
  <w:num w:numId="2" w16cid:durableId="871960506">
    <w:abstractNumId w:val="0"/>
  </w:num>
  <w:num w:numId="3" w16cid:durableId="2118718209">
    <w:abstractNumId w:val="16"/>
  </w:num>
  <w:num w:numId="4" w16cid:durableId="1262953743">
    <w:abstractNumId w:val="20"/>
  </w:num>
  <w:num w:numId="5" w16cid:durableId="891961207">
    <w:abstractNumId w:val="22"/>
  </w:num>
  <w:num w:numId="6" w16cid:durableId="1752433348">
    <w:abstractNumId w:val="1"/>
  </w:num>
  <w:num w:numId="7" w16cid:durableId="923609664">
    <w:abstractNumId w:val="6"/>
  </w:num>
  <w:num w:numId="8" w16cid:durableId="434711578">
    <w:abstractNumId w:val="4"/>
  </w:num>
  <w:num w:numId="9" w16cid:durableId="1431973634">
    <w:abstractNumId w:val="5"/>
  </w:num>
  <w:num w:numId="10" w16cid:durableId="1151214618">
    <w:abstractNumId w:val="14"/>
  </w:num>
  <w:num w:numId="11" w16cid:durableId="2034106685">
    <w:abstractNumId w:val="9"/>
  </w:num>
  <w:num w:numId="12" w16cid:durableId="1203900178">
    <w:abstractNumId w:val="19"/>
  </w:num>
  <w:num w:numId="13" w16cid:durableId="1739673724">
    <w:abstractNumId w:val="23"/>
  </w:num>
  <w:num w:numId="14" w16cid:durableId="1869635308">
    <w:abstractNumId w:val="24"/>
  </w:num>
  <w:num w:numId="15" w16cid:durableId="1039015585">
    <w:abstractNumId w:val="8"/>
  </w:num>
  <w:num w:numId="16" w16cid:durableId="1585065514">
    <w:abstractNumId w:val="12"/>
  </w:num>
  <w:num w:numId="17" w16cid:durableId="1951625722">
    <w:abstractNumId w:val="7"/>
  </w:num>
  <w:num w:numId="18" w16cid:durableId="545532682">
    <w:abstractNumId w:val="15"/>
  </w:num>
  <w:num w:numId="19" w16cid:durableId="1609190675">
    <w:abstractNumId w:val="2"/>
  </w:num>
  <w:num w:numId="20" w16cid:durableId="1370834206">
    <w:abstractNumId w:val="13"/>
  </w:num>
  <w:num w:numId="21" w16cid:durableId="949240854">
    <w:abstractNumId w:val="18"/>
  </w:num>
  <w:num w:numId="22" w16cid:durableId="1772315024">
    <w:abstractNumId w:val="10"/>
  </w:num>
  <w:num w:numId="23" w16cid:durableId="940725527">
    <w:abstractNumId w:val="21"/>
  </w:num>
  <w:num w:numId="24" w16cid:durableId="860162469">
    <w:abstractNumId w:val="11"/>
  </w:num>
  <w:num w:numId="25" w16cid:durableId="24677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17"/>
    <w:rsid w:val="000026B9"/>
    <w:rsid w:val="00025254"/>
    <w:rsid w:val="00026FF3"/>
    <w:rsid w:val="00062C40"/>
    <w:rsid w:val="0008699E"/>
    <w:rsid w:val="000C140F"/>
    <w:rsid w:val="000E353A"/>
    <w:rsid w:val="000F2A17"/>
    <w:rsid w:val="000F51CC"/>
    <w:rsid w:val="000F5788"/>
    <w:rsid w:val="000F708D"/>
    <w:rsid w:val="00115237"/>
    <w:rsid w:val="00115CE2"/>
    <w:rsid w:val="0012086B"/>
    <w:rsid w:val="00121205"/>
    <w:rsid w:val="00183946"/>
    <w:rsid w:val="001D5B87"/>
    <w:rsid w:val="00221EC4"/>
    <w:rsid w:val="00254BD0"/>
    <w:rsid w:val="002576AB"/>
    <w:rsid w:val="002A07B3"/>
    <w:rsid w:val="002E44BE"/>
    <w:rsid w:val="00303C1A"/>
    <w:rsid w:val="00324D6A"/>
    <w:rsid w:val="003572F9"/>
    <w:rsid w:val="00391F9A"/>
    <w:rsid w:val="003B39E8"/>
    <w:rsid w:val="003E100C"/>
    <w:rsid w:val="003E67F3"/>
    <w:rsid w:val="00405045"/>
    <w:rsid w:val="00412F1B"/>
    <w:rsid w:val="004639D9"/>
    <w:rsid w:val="004A51E5"/>
    <w:rsid w:val="004A72AC"/>
    <w:rsid w:val="00513171"/>
    <w:rsid w:val="00670DBD"/>
    <w:rsid w:val="007121BE"/>
    <w:rsid w:val="00722381"/>
    <w:rsid w:val="00722BDD"/>
    <w:rsid w:val="00747FBF"/>
    <w:rsid w:val="007A3A7E"/>
    <w:rsid w:val="007E5073"/>
    <w:rsid w:val="00803B78"/>
    <w:rsid w:val="00817B95"/>
    <w:rsid w:val="00875CDA"/>
    <w:rsid w:val="008D2BD3"/>
    <w:rsid w:val="008E23CA"/>
    <w:rsid w:val="009170B7"/>
    <w:rsid w:val="00945C61"/>
    <w:rsid w:val="009B61D9"/>
    <w:rsid w:val="00A14531"/>
    <w:rsid w:val="00A21727"/>
    <w:rsid w:val="00A7607E"/>
    <w:rsid w:val="00AD3D46"/>
    <w:rsid w:val="00AF5589"/>
    <w:rsid w:val="00B030D8"/>
    <w:rsid w:val="00B446B8"/>
    <w:rsid w:val="00B7267E"/>
    <w:rsid w:val="00BB1964"/>
    <w:rsid w:val="00BE4E18"/>
    <w:rsid w:val="00C06532"/>
    <w:rsid w:val="00C32C17"/>
    <w:rsid w:val="00C72080"/>
    <w:rsid w:val="00CC5608"/>
    <w:rsid w:val="00CD21E1"/>
    <w:rsid w:val="00CF0BE9"/>
    <w:rsid w:val="00D15C54"/>
    <w:rsid w:val="00D2409F"/>
    <w:rsid w:val="00DC1291"/>
    <w:rsid w:val="00E023CF"/>
    <w:rsid w:val="00E14B57"/>
    <w:rsid w:val="00E61C92"/>
    <w:rsid w:val="00E767D6"/>
    <w:rsid w:val="00ED5EB5"/>
    <w:rsid w:val="00ED7649"/>
    <w:rsid w:val="00F21B17"/>
    <w:rsid w:val="00F474F2"/>
    <w:rsid w:val="00F839AB"/>
    <w:rsid w:val="1B0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BDFDD"/>
  <w15:chartTrackingRefBased/>
  <w15:docId w15:val="{3D41F574-CFCC-4FA9-88F2-8FC776BC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B17"/>
  </w:style>
  <w:style w:type="paragraph" w:styleId="Pieddepage">
    <w:name w:val="footer"/>
    <w:basedOn w:val="Normal"/>
    <w:link w:val="PieddepageCar"/>
    <w:uiPriority w:val="99"/>
    <w:unhideWhenUsed/>
    <w:rsid w:val="00F2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B17"/>
  </w:style>
  <w:style w:type="table" w:styleId="Grilledutableau">
    <w:name w:val="Table Grid"/>
    <w:basedOn w:val="TableauNormal"/>
    <w:uiPriority w:val="39"/>
    <w:rsid w:val="00C720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7F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0DBD"/>
    <w:rPr>
      <w:color w:val="8EAADB" w:themeColor="accent1" w:themeTint="99"/>
      <w:u w:val="single"/>
    </w:rPr>
  </w:style>
  <w:style w:type="character" w:customStyle="1" w:styleId="hgkelc">
    <w:name w:val="hgkelc"/>
    <w:basedOn w:val="Policepardfaut"/>
    <w:rsid w:val="00670DBD"/>
  </w:style>
  <w:style w:type="character" w:styleId="lev">
    <w:name w:val="Strong"/>
    <w:basedOn w:val="Policepardfaut"/>
    <w:uiPriority w:val="22"/>
    <w:qFormat/>
    <w:rsid w:val="00670DB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45C6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945C61"/>
    <w:pPr>
      <w:spacing w:after="0" w:line="240" w:lineRule="auto"/>
    </w:pPr>
    <w:rPr>
      <w:rFonts w:ascii="Wingdings" w:hAnsi="Wingdings" w:cs="OpenSymbol"/>
      <w:color w:val="000000"/>
      <w:kern w:val="36"/>
      <w:sz w:val="20"/>
      <w:szCs w:val="36"/>
      <w14:ligatures w14:val="none"/>
    </w:rPr>
  </w:style>
  <w:style w:type="character" w:customStyle="1" w:styleId="ui-provider">
    <w:name w:val="ui-provider"/>
    <w:basedOn w:val="Policepardfaut"/>
    <w:rsid w:val="00945C6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3C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3C1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03C1A"/>
    <w:rPr>
      <w:vertAlign w:val="superscript"/>
    </w:rPr>
  </w:style>
  <w:style w:type="character" w:styleId="Numrodepage">
    <w:name w:val="page number"/>
    <w:basedOn w:val="Policepardfaut"/>
    <w:uiPriority w:val="99"/>
    <w:unhideWhenUsed/>
    <w:rsid w:val="00303C1A"/>
  </w:style>
  <w:style w:type="paragraph" w:customStyle="1" w:styleId="Titre11">
    <w:name w:val="Titre 11"/>
    <w:basedOn w:val="Normal"/>
    <w:next w:val="Normal"/>
    <w:qFormat/>
    <w:rsid w:val="001D5B87"/>
    <w:pPr>
      <w:keepNext/>
      <w:keepLines/>
      <w:widowControl w:val="0"/>
      <w:numPr>
        <w:numId w:val="20"/>
      </w:numPr>
      <w:suppressAutoHyphens/>
      <w:spacing w:before="240" w:after="0" w:line="240" w:lineRule="auto"/>
      <w:outlineLvl w:val="0"/>
    </w:pPr>
    <w:rPr>
      <w:rFonts w:ascii="Calibri" w:eastAsia="Times New Roman" w:hAnsi="Calibri" w:cs="Times New Roman"/>
      <w:b/>
      <w:color w:val="0A00BE"/>
      <w:kern w:val="36"/>
      <w:sz w:val="32"/>
      <w:szCs w:val="32"/>
      <w14:ligatures w14:val="none"/>
    </w:rPr>
  </w:style>
  <w:style w:type="paragraph" w:customStyle="1" w:styleId="Titre21">
    <w:name w:val="Titre 21"/>
    <w:basedOn w:val="Normal"/>
    <w:next w:val="Normal"/>
    <w:unhideWhenUsed/>
    <w:qFormat/>
    <w:rsid w:val="001D5B87"/>
    <w:pPr>
      <w:keepNext/>
      <w:keepLines/>
      <w:widowControl w:val="0"/>
      <w:numPr>
        <w:ilvl w:val="1"/>
        <w:numId w:val="20"/>
      </w:numPr>
      <w:suppressAutoHyphens/>
      <w:spacing w:before="40" w:after="0" w:line="240" w:lineRule="auto"/>
      <w:outlineLvl w:val="1"/>
    </w:pPr>
    <w:rPr>
      <w:rFonts w:ascii="Calibri" w:eastAsia="Times New Roman" w:hAnsi="Calibri" w:cs="Times New Roman"/>
      <w:b/>
      <w:color w:val="0A00BE"/>
      <w:kern w:val="36"/>
      <w:sz w:val="26"/>
      <w:szCs w:val="26"/>
      <w14:ligatures w14:val="none"/>
    </w:rPr>
  </w:style>
  <w:style w:type="paragraph" w:customStyle="1" w:styleId="Titre51">
    <w:name w:val="Titre 51"/>
    <w:basedOn w:val="Normal"/>
    <w:next w:val="Normal"/>
    <w:unhideWhenUsed/>
    <w:qFormat/>
    <w:rsid w:val="001D5B87"/>
    <w:pPr>
      <w:keepNext/>
      <w:keepLines/>
      <w:widowControl w:val="0"/>
      <w:numPr>
        <w:ilvl w:val="4"/>
        <w:numId w:val="20"/>
      </w:numPr>
      <w:suppressAutoHyphens/>
      <w:spacing w:before="40" w:after="0" w:line="240" w:lineRule="auto"/>
      <w:outlineLvl w:val="4"/>
    </w:pPr>
    <w:rPr>
      <w:rFonts w:ascii="Calibri" w:eastAsia="Times New Roman" w:hAnsi="Calibri" w:cs="Times New Roman"/>
      <w:color w:val="1A2E6D"/>
      <w:kern w:val="36"/>
      <w:sz w:val="20"/>
      <w:szCs w:val="36"/>
      <w14:ligatures w14:val="none"/>
    </w:rPr>
  </w:style>
  <w:style w:type="paragraph" w:customStyle="1" w:styleId="Titre61">
    <w:name w:val="Titre 61"/>
    <w:basedOn w:val="Normal"/>
    <w:next w:val="Normal"/>
    <w:unhideWhenUsed/>
    <w:qFormat/>
    <w:rsid w:val="001D5B87"/>
    <w:pPr>
      <w:keepNext/>
      <w:keepLines/>
      <w:widowControl w:val="0"/>
      <w:numPr>
        <w:ilvl w:val="5"/>
        <w:numId w:val="20"/>
      </w:numPr>
      <w:suppressAutoHyphens/>
      <w:spacing w:before="40" w:after="0" w:line="240" w:lineRule="auto"/>
      <w:outlineLvl w:val="5"/>
    </w:pPr>
    <w:rPr>
      <w:rFonts w:ascii="Calibri" w:eastAsia="Times New Roman" w:hAnsi="Calibri" w:cs="Times New Roman"/>
      <w:color w:val="111F48"/>
      <w:kern w:val="36"/>
      <w:sz w:val="20"/>
      <w:szCs w:val="36"/>
      <w14:ligatures w14:val="none"/>
    </w:rPr>
  </w:style>
  <w:style w:type="paragraph" w:customStyle="1" w:styleId="Titre71">
    <w:name w:val="Titre 71"/>
    <w:basedOn w:val="Normal"/>
    <w:next w:val="Normal"/>
    <w:unhideWhenUsed/>
    <w:qFormat/>
    <w:rsid w:val="001D5B87"/>
    <w:pPr>
      <w:keepNext/>
      <w:keepLines/>
      <w:widowControl w:val="0"/>
      <w:numPr>
        <w:ilvl w:val="6"/>
        <w:numId w:val="20"/>
      </w:numPr>
      <w:suppressAutoHyphens/>
      <w:spacing w:before="40" w:after="0" w:line="240" w:lineRule="auto"/>
      <w:outlineLvl w:val="6"/>
    </w:pPr>
    <w:rPr>
      <w:rFonts w:ascii="Calibri" w:eastAsia="Times New Roman" w:hAnsi="Calibri" w:cs="Times New Roman"/>
      <w:i/>
      <w:iCs/>
      <w:color w:val="111F48"/>
      <w:kern w:val="36"/>
      <w:sz w:val="20"/>
      <w:szCs w:val="36"/>
      <w14:ligatures w14:val="none"/>
    </w:rPr>
  </w:style>
  <w:style w:type="paragraph" w:customStyle="1" w:styleId="Titre81">
    <w:name w:val="Titre 81"/>
    <w:basedOn w:val="Normal"/>
    <w:next w:val="Normal"/>
    <w:unhideWhenUsed/>
    <w:qFormat/>
    <w:rsid w:val="001D5B87"/>
    <w:pPr>
      <w:keepNext/>
      <w:keepLines/>
      <w:widowControl w:val="0"/>
      <w:numPr>
        <w:ilvl w:val="7"/>
        <w:numId w:val="20"/>
      </w:numPr>
      <w:suppressAutoHyphens/>
      <w:spacing w:before="40" w:after="0" w:line="240" w:lineRule="auto"/>
      <w:outlineLvl w:val="7"/>
    </w:pPr>
    <w:rPr>
      <w:rFonts w:ascii="Calibri" w:eastAsia="Times New Roman" w:hAnsi="Calibri" w:cs="Times New Roman"/>
      <w:color w:val="272727"/>
      <w:kern w:val="36"/>
      <w:sz w:val="21"/>
      <w:szCs w:val="21"/>
      <w14:ligatures w14:val="none"/>
    </w:rPr>
  </w:style>
  <w:style w:type="paragraph" w:customStyle="1" w:styleId="Titre91">
    <w:name w:val="Titre 91"/>
    <w:basedOn w:val="Normal"/>
    <w:next w:val="Normal"/>
    <w:unhideWhenUsed/>
    <w:qFormat/>
    <w:rsid w:val="001D5B87"/>
    <w:pPr>
      <w:keepNext/>
      <w:keepLines/>
      <w:widowControl w:val="0"/>
      <w:numPr>
        <w:ilvl w:val="8"/>
        <w:numId w:val="20"/>
      </w:numPr>
      <w:suppressAutoHyphens/>
      <w:spacing w:before="40" w:after="0" w:line="240" w:lineRule="auto"/>
      <w:outlineLvl w:val="8"/>
    </w:pPr>
    <w:rPr>
      <w:rFonts w:ascii="Calibri" w:eastAsia="Times New Roman" w:hAnsi="Calibri" w:cs="Times New Roman"/>
      <w:i/>
      <w:iCs/>
      <w:color w:val="272727"/>
      <w:kern w:val="36"/>
      <w:sz w:val="21"/>
      <w:szCs w:val="21"/>
      <w14:ligatures w14:val="none"/>
    </w:rPr>
  </w:style>
  <w:style w:type="paragraph" w:customStyle="1" w:styleId="Titre41">
    <w:name w:val="Titre 41"/>
    <w:basedOn w:val="Normal"/>
    <w:next w:val="Normal"/>
    <w:unhideWhenUsed/>
    <w:qFormat/>
    <w:rsid w:val="001D5B87"/>
    <w:pPr>
      <w:keepNext/>
      <w:keepLines/>
      <w:widowControl w:val="0"/>
      <w:suppressAutoHyphens/>
      <w:spacing w:before="40" w:after="240" w:line="240" w:lineRule="auto"/>
      <w:outlineLvl w:val="3"/>
    </w:pPr>
    <w:rPr>
      <w:rFonts w:ascii="Calibri" w:eastAsia="Andalus" w:hAnsi="Calibri" w:cs="Times New Roman"/>
      <w:i/>
      <w:iCs/>
      <w:color w:val="0A00BE"/>
      <w:kern w:val="36"/>
      <w:sz w:val="20"/>
      <w:szCs w:val="36"/>
      <w14:ligatures w14:val="none"/>
    </w:rPr>
  </w:style>
  <w:style w:type="table" w:customStyle="1" w:styleId="Grilledutableau3">
    <w:name w:val="Grille du tableau3"/>
    <w:basedOn w:val="TableauNormal"/>
    <w:next w:val="Grilledutableau"/>
    <w:uiPriority w:val="39"/>
    <w:rsid w:val="00817B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ekeyser@spfb.brusse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0318-D482-469B-A58F-ADFE2B86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Stéphanie GODDIN</cp:lastModifiedBy>
  <cp:revision>6</cp:revision>
  <cp:lastPrinted>2024-12-19T10:14:00Z</cp:lastPrinted>
  <dcterms:created xsi:type="dcterms:W3CDTF">2026-01-12T13:38:00Z</dcterms:created>
  <dcterms:modified xsi:type="dcterms:W3CDTF">2026-01-14T09:28:00Z</dcterms:modified>
</cp:coreProperties>
</file>