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2046" w14:textId="77777777" w:rsidR="0050726E" w:rsidRDefault="0050726E" w:rsidP="0018221C">
      <w:pPr>
        <w:tabs>
          <w:tab w:val="left" w:pos="2977"/>
        </w:tabs>
      </w:pPr>
    </w:p>
    <w:p w14:paraId="7610F997" w14:textId="77777777" w:rsidR="003A53AC" w:rsidRDefault="003A53AC" w:rsidP="0018221C">
      <w:pPr>
        <w:tabs>
          <w:tab w:val="left" w:pos="2977"/>
        </w:tabs>
      </w:pPr>
    </w:p>
    <w:p w14:paraId="0443FFBC" w14:textId="77777777" w:rsidR="00885276" w:rsidRDefault="00885276" w:rsidP="0018221C">
      <w:pPr>
        <w:tabs>
          <w:tab w:val="left" w:pos="2977"/>
        </w:tabs>
      </w:pPr>
    </w:p>
    <w:p w14:paraId="3FB675BC" w14:textId="77777777" w:rsidR="00885276" w:rsidRDefault="00885276" w:rsidP="0018221C">
      <w:pPr>
        <w:tabs>
          <w:tab w:val="left" w:pos="2977"/>
        </w:tabs>
      </w:pPr>
    </w:p>
    <w:p w14:paraId="55CF8E1A" w14:textId="77777777" w:rsidR="00885276" w:rsidRDefault="00885276" w:rsidP="0018221C">
      <w:pPr>
        <w:tabs>
          <w:tab w:val="left" w:pos="2977"/>
        </w:tabs>
      </w:pPr>
    </w:p>
    <w:p w14:paraId="168B6F5D" w14:textId="77777777" w:rsidR="00885276" w:rsidRDefault="00885276" w:rsidP="0018221C">
      <w:pPr>
        <w:tabs>
          <w:tab w:val="left" w:pos="2977"/>
        </w:tabs>
      </w:pPr>
    </w:p>
    <w:p w14:paraId="7E3BF62F" w14:textId="77777777" w:rsidR="003A53AC" w:rsidRDefault="003A53AC" w:rsidP="0018221C">
      <w:pPr>
        <w:tabs>
          <w:tab w:val="left" w:pos="2977"/>
        </w:tabs>
      </w:pPr>
    </w:p>
    <w:p w14:paraId="5D605A24" w14:textId="77777777" w:rsidR="0000234C" w:rsidRPr="00A803F2" w:rsidRDefault="0000234C" w:rsidP="0018221C">
      <w:pPr>
        <w:tabs>
          <w:tab w:val="left" w:pos="2977"/>
        </w:tabs>
      </w:pPr>
    </w:p>
    <w:p w14:paraId="546EF4AA" w14:textId="2DA607F1" w:rsidR="003A53AC" w:rsidRPr="003A53AC" w:rsidRDefault="00A82A73"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Pr>
          <w:rFonts w:eastAsia="Andale Sans UI" w:cstheme="minorHAnsi"/>
          <w:color w:val="auto"/>
          <w:kern w:val="3"/>
          <w:sz w:val="28"/>
          <w:szCs w:val="28"/>
          <w:lang w:bidi="en-US"/>
        </w:rPr>
        <w:t>La Démarche d’Evaluation Qualitative</w:t>
      </w:r>
      <w:r w:rsidR="00903105">
        <w:rPr>
          <w:rFonts w:eastAsia="Andale Sans UI" w:cstheme="minorHAnsi"/>
          <w:color w:val="auto"/>
          <w:kern w:val="3"/>
          <w:sz w:val="28"/>
          <w:szCs w:val="28"/>
          <w:lang w:bidi="en-US"/>
        </w:rPr>
        <w:t xml:space="preserve"> en 202</w:t>
      </w:r>
      <w:r w:rsidR="005516C6">
        <w:rPr>
          <w:rFonts w:eastAsia="Andale Sans UI" w:cstheme="minorHAnsi"/>
          <w:color w:val="auto"/>
          <w:kern w:val="3"/>
          <w:sz w:val="28"/>
          <w:szCs w:val="28"/>
          <w:lang w:bidi="en-US"/>
        </w:rPr>
        <w:t>1</w:t>
      </w:r>
    </w:p>
    <w:p w14:paraId="3FACF294" w14:textId="7F0162FB" w:rsidR="003A53AC" w:rsidRPr="003A53AC" w:rsidRDefault="00903105"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Pr>
          <w:rFonts w:eastAsia="Andale Sans UI" w:cstheme="minorHAnsi"/>
          <w:color w:val="auto"/>
          <w:kern w:val="3"/>
          <w:sz w:val="28"/>
          <w:szCs w:val="28"/>
          <w:lang w:bidi="en-US"/>
        </w:rPr>
        <w:t>(</w:t>
      </w:r>
      <w:r w:rsidR="005516C6">
        <w:rPr>
          <w:rFonts w:eastAsia="Andale Sans UI" w:cstheme="minorHAnsi"/>
          <w:color w:val="auto"/>
          <w:kern w:val="3"/>
          <w:sz w:val="28"/>
          <w:szCs w:val="28"/>
          <w:lang w:bidi="en-US"/>
        </w:rPr>
        <w:t>2ème</w:t>
      </w:r>
      <w:r>
        <w:rPr>
          <w:rFonts w:eastAsia="Andale Sans UI" w:cstheme="minorHAnsi"/>
          <w:color w:val="auto"/>
          <w:kern w:val="3"/>
          <w:sz w:val="28"/>
          <w:szCs w:val="28"/>
          <w:lang w:bidi="en-US"/>
        </w:rPr>
        <w:t xml:space="preserve"> année triennat </w:t>
      </w:r>
      <w:r w:rsidRPr="00A82A73">
        <w:rPr>
          <w:rFonts w:eastAsia="Andale Sans UI" w:cstheme="minorHAnsi"/>
          <w:color w:val="auto"/>
          <w:kern w:val="3"/>
          <w:sz w:val="28"/>
          <w:szCs w:val="28"/>
          <w:u w:val="single"/>
          <w:lang w:bidi="en-US"/>
        </w:rPr>
        <w:t>DEQ 4 : 2020-2022</w:t>
      </w:r>
      <w:r w:rsidR="003A53AC" w:rsidRPr="003A53AC">
        <w:rPr>
          <w:rFonts w:eastAsia="Andale Sans UI" w:cstheme="minorHAnsi"/>
          <w:color w:val="auto"/>
          <w:kern w:val="3"/>
          <w:sz w:val="28"/>
          <w:szCs w:val="28"/>
          <w:lang w:bidi="en-US"/>
        </w:rPr>
        <w:t>)</w:t>
      </w:r>
    </w:p>
    <w:p w14:paraId="68E2E2EB"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eastAsia="Andale Sans UI" w:cstheme="minorHAnsi"/>
          <w:color w:val="auto"/>
          <w:kern w:val="3"/>
          <w:sz w:val="28"/>
          <w:szCs w:val="28"/>
          <w:lang w:bidi="en-US"/>
        </w:rPr>
      </w:pPr>
    </w:p>
    <w:p w14:paraId="63283254"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sidRPr="003A53AC">
        <w:rPr>
          <w:rFonts w:eastAsia="Andale Sans UI" w:cstheme="minorHAnsi"/>
          <w:color w:val="auto"/>
          <w:kern w:val="3"/>
          <w:sz w:val="28"/>
          <w:szCs w:val="28"/>
          <w:lang w:bidi="en-US"/>
        </w:rPr>
        <w:t>Rapport d'évaluation annuel sur l'état d'avancement de la Démarche d'Evaluation Qualitative au Collège de la Commission communautaire française</w:t>
      </w:r>
    </w:p>
    <w:p w14:paraId="181F9C01"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p>
    <w:p w14:paraId="0FB0A3E3"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p>
    <w:p w14:paraId="068C06EC"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44F23BD7"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1BEE721C"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259C6F32"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7D628E87" w14:textId="77777777" w:rsidR="003A53AC" w:rsidRPr="003A53AC" w:rsidRDefault="003A53AC" w:rsidP="003A53AC">
      <w:pPr>
        <w:widowControl w:val="0"/>
        <w:suppressAutoHyphens/>
        <w:autoSpaceDN w:val="0"/>
        <w:spacing w:after="0" w:line="240" w:lineRule="auto"/>
        <w:ind w:left="4248"/>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CADEQ</w:t>
      </w:r>
    </w:p>
    <w:p w14:paraId="4902C82E"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(Cellule d'Accompagnement de la Démarche d'Evaluation Qualitative)</w:t>
      </w:r>
    </w:p>
    <w:p w14:paraId="0AC65F5C" w14:textId="77777777" w:rsidR="003A53AC" w:rsidRPr="003A53AC" w:rsidRDefault="003A53AC" w:rsidP="003A53AC">
      <w:pPr>
        <w:widowControl w:val="0"/>
        <w:suppressAutoHyphens/>
        <w:autoSpaceDN w:val="0"/>
        <w:spacing w:after="0" w:line="240" w:lineRule="auto"/>
        <w:ind w:left="4248"/>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Eva Prins</w:t>
      </w:r>
    </w:p>
    <w:p w14:paraId="77450D4F" w14:textId="14C00617" w:rsidR="003A53AC" w:rsidRPr="003A53AC" w:rsidRDefault="003A53AC" w:rsidP="003A53AC">
      <w:pPr>
        <w:widowControl w:val="0"/>
        <w:suppressAutoHyphens/>
        <w:autoSpaceDN w:val="0"/>
        <w:spacing w:after="0" w:line="240" w:lineRule="auto"/>
        <w:ind w:left="3540"/>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     </w:t>
      </w:r>
      <w:r w:rsidR="00B80AF9">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C</w:t>
      </w:r>
      <w:r w:rsidR="001B7622">
        <w:rPr>
          <w:rFonts w:eastAsia="Andale Sans UI" w:cstheme="minorHAnsi"/>
          <w:color w:val="auto"/>
          <w:kern w:val="3"/>
          <w:sz w:val="22"/>
          <w:lang w:bidi="en-US"/>
        </w:rPr>
        <w:t>onseillère DEQ</w:t>
      </w:r>
    </w:p>
    <w:p w14:paraId="2F1C7514"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71C450F6"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1362DF43"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531BC469" w14:textId="214E2300" w:rsidR="003A53AC" w:rsidRPr="003A53AC" w:rsidRDefault="00903105" w:rsidP="003A53AC">
      <w:pPr>
        <w:widowControl w:val="0"/>
        <w:suppressAutoHyphens/>
        <w:autoSpaceDN w:val="0"/>
        <w:spacing w:after="0" w:line="240" w:lineRule="auto"/>
        <w:ind w:left="3540"/>
        <w:textAlignment w:val="baseline"/>
        <w:rPr>
          <w:rFonts w:eastAsia="Andale Sans UI" w:cstheme="minorHAnsi"/>
          <w:color w:val="auto"/>
          <w:kern w:val="3"/>
          <w:sz w:val="22"/>
          <w:lang w:bidi="en-US"/>
        </w:rPr>
      </w:pPr>
      <w:r>
        <w:rPr>
          <w:rFonts w:eastAsia="Andale Sans UI" w:cstheme="minorHAnsi"/>
          <w:color w:val="auto"/>
          <w:kern w:val="3"/>
          <w:sz w:val="22"/>
          <w:lang w:bidi="en-US"/>
        </w:rPr>
        <w:t xml:space="preserve">        </w:t>
      </w:r>
      <w:r w:rsidR="005516C6">
        <w:rPr>
          <w:rFonts w:eastAsia="Andale Sans UI" w:cstheme="minorHAnsi"/>
          <w:color w:val="auto"/>
          <w:kern w:val="3"/>
          <w:sz w:val="22"/>
          <w:lang w:bidi="en-US"/>
        </w:rPr>
        <w:t>Nove</w:t>
      </w:r>
      <w:r w:rsidR="00AD2343">
        <w:rPr>
          <w:rFonts w:eastAsia="Andale Sans UI" w:cstheme="minorHAnsi"/>
          <w:color w:val="auto"/>
          <w:kern w:val="3"/>
          <w:sz w:val="22"/>
          <w:lang w:bidi="en-US"/>
        </w:rPr>
        <w:t>m</w:t>
      </w:r>
      <w:r>
        <w:rPr>
          <w:rFonts w:eastAsia="Andale Sans UI" w:cstheme="minorHAnsi"/>
          <w:color w:val="auto"/>
          <w:kern w:val="3"/>
          <w:sz w:val="22"/>
          <w:lang w:bidi="en-US"/>
        </w:rPr>
        <w:t>bre 202</w:t>
      </w:r>
      <w:r w:rsidR="005516C6">
        <w:rPr>
          <w:rFonts w:eastAsia="Andale Sans UI" w:cstheme="minorHAnsi"/>
          <w:color w:val="auto"/>
          <w:kern w:val="3"/>
          <w:sz w:val="22"/>
          <w:lang w:bidi="en-US"/>
        </w:rPr>
        <w:t>2</w:t>
      </w:r>
    </w:p>
    <w:p w14:paraId="6B4ADD63"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321C18B9"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7AED517D"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7D5C11E8"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5027E7E4"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25F80459"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36CBA11A"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3CF022F6"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6379F9E7" w14:textId="77777777" w:rsidR="003A53AC" w:rsidRPr="003A53AC" w:rsidRDefault="003A53AC" w:rsidP="003A53AC">
      <w:pPr>
        <w:keepNext/>
        <w:keepLines/>
        <w:spacing w:before="240" w:after="0"/>
        <w:jc w:val="both"/>
        <w:outlineLvl w:val="0"/>
        <w:rPr>
          <w:rFonts w:asciiTheme="majorHAnsi" w:hAnsiTheme="majorHAnsi" w:cstheme="majorBidi"/>
          <w:b/>
          <w:noProof/>
          <w:color w:val="0A00BE"/>
          <w:sz w:val="32"/>
          <w:szCs w:val="32"/>
        </w:rPr>
      </w:pPr>
    </w:p>
    <w:p w14:paraId="5974F825" w14:textId="77777777" w:rsidR="003A53AC" w:rsidRPr="003A53AC" w:rsidRDefault="003A53AC" w:rsidP="003A53AC">
      <w:pPr>
        <w:pageBreakBefore/>
        <w:pBdr>
          <w:top w:val="single" w:sz="4" w:space="1" w:color="000000"/>
          <w:left w:val="single" w:sz="4" w:space="4" w:color="000000"/>
          <w:bottom w:val="single" w:sz="4" w:space="1" w:color="000000"/>
          <w:right w:val="single" w:sz="4" w:space="4" w:color="000000"/>
        </w:pBdr>
        <w:spacing w:after="160"/>
        <w:ind w:firstLine="708"/>
        <w:jc w:val="center"/>
        <w:rPr>
          <w:rFonts w:eastAsia="Times New Roman" w:cstheme="minorHAnsi"/>
          <w:color w:val="auto"/>
          <w:szCs w:val="24"/>
          <w:lang w:val="fr-FR" w:eastAsia="zh-CN"/>
        </w:rPr>
      </w:pPr>
      <w:r w:rsidRPr="003A53AC">
        <w:rPr>
          <w:rFonts w:eastAsia="Times New Roman" w:cstheme="minorHAnsi"/>
          <w:color w:val="auto"/>
          <w:szCs w:val="24"/>
          <w:lang w:val="fr-FR" w:eastAsia="zh-CN"/>
        </w:rPr>
        <w:lastRenderedPageBreak/>
        <w:t>Table des matières</w:t>
      </w:r>
    </w:p>
    <w:p w14:paraId="77608C7D" w14:textId="77777777" w:rsidR="003A53AC" w:rsidRPr="003A53AC" w:rsidRDefault="003A53AC" w:rsidP="003A53AC">
      <w:pPr>
        <w:tabs>
          <w:tab w:val="right" w:leader="dot" w:pos="9193"/>
        </w:tabs>
        <w:spacing w:after="160"/>
        <w:jc w:val="both"/>
        <w:rPr>
          <w:rFonts w:eastAsia="Times New Roman" w:cstheme="minorHAnsi"/>
          <w:b/>
          <w:color w:val="auto"/>
          <w:sz w:val="22"/>
          <w:lang w:val="fr-FR" w:eastAsia="zh-CN"/>
        </w:rPr>
      </w:pPr>
    </w:p>
    <w:p w14:paraId="4DFA8A93" w14:textId="2B7357A6" w:rsidR="003A53AC" w:rsidRPr="003A53AC" w:rsidRDefault="003A53AC" w:rsidP="00713C7C">
      <w:pPr>
        <w:tabs>
          <w:tab w:val="right" w:leader="dot" w:pos="9193"/>
        </w:tabs>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Préambule </w:t>
      </w:r>
      <w:r w:rsidR="00713C7C">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3</w:t>
      </w:r>
    </w:p>
    <w:p w14:paraId="1FA30A49" w14:textId="189CE6DC" w:rsidR="003A53AC" w:rsidRPr="003A53AC" w:rsidRDefault="003A53AC" w:rsidP="00713C7C">
      <w:pPr>
        <w:tabs>
          <w:tab w:val="right" w:leader="dot" w:pos="9203"/>
        </w:tabs>
        <w:spacing w:after="160"/>
        <w:rPr>
          <w:rFonts w:cstheme="minorHAnsi"/>
          <w:color w:val="auto"/>
          <w:sz w:val="22"/>
        </w:rPr>
      </w:pPr>
      <w:r w:rsidRPr="003A53AC">
        <w:rPr>
          <w:rFonts w:cstheme="minorHAnsi"/>
          <w:color w:val="auto"/>
          <w:sz w:val="22"/>
        </w:rPr>
        <w:t>Introduction</w:t>
      </w:r>
      <w:r w:rsidR="00713C7C">
        <w:rPr>
          <w:rFonts w:cstheme="minorHAnsi"/>
          <w:color w:val="auto"/>
          <w:sz w:val="22"/>
        </w:rPr>
        <w:t xml:space="preserve">                                                                                                                                                                </w:t>
      </w:r>
      <w:r w:rsidRPr="003A53AC">
        <w:rPr>
          <w:rFonts w:cstheme="minorHAnsi"/>
          <w:color w:val="auto"/>
          <w:sz w:val="22"/>
        </w:rPr>
        <w:t>4</w:t>
      </w:r>
    </w:p>
    <w:p w14:paraId="2553C047" w14:textId="79888504" w:rsidR="003A53AC" w:rsidRPr="003A53AC" w:rsidRDefault="003A53AC" w:rsidP="00713C7C">
      <w:pPr>
        <w:tabs>
          <w:tab w:val="right" w:leader="dot" w:pos="9203"/>
        </w:tabs>
        <w:spacing w:after="160"/>
        <w:rPr>
          <w:rFonts w:cstheme="minorHAnsi"/>
          <w:color w:val="auto"/>
          <w:sz w:val="22"/>
        </w:rPr>
      </w:pPr>
      <w:r w:rsidRPr="003A53AC">
        <w:rPr>
          <w:rFonts w:cstheme="minorHAnsi"/>
          <w:color w:val="auto"/>
          <w:sz w:val="22"/>
        </w:rPr>
        <w:fldChar w:fldCharType="begin"/>
      </w:r>
      <w:r w:rsidRPr="003A53AC">
        <w:rPr>
          <w:rFonts w:cstheme="minorHAnsi"/>
          <w:color w:val="auto"/>
          <w:sz w:val="22"/>
        </w:rPr>
        <w:instrText xml:space="preserve"> TOC \o "1-3" \h </w:instrText>
      </w:r>
      <w:r w:rsidRPr="003A53AC">
        <w:rPr>
          <w:rFonts w:cstheme="minorHAnsi"/>
          <w:color w:val="auto"/>
          <w:sz w:val="22"/>
        </w:rPr>
        <w:fldChar w:fldCharType="separate"/>
      </w:r>
      <w:hyperlink w:anchor="__RefHeading__3_1787678549" w:history="1"/>
      <w:hyperlink w:anchor="__RefHeading__3_1787678549" w:history="1"/>
      <w:r w:rsidRPr="003A53AC">
        <w:rPr>
          <w:rFonts w:eastAsia="Times New Roman" w:cstheme="minorHAnsi"/>
          <w:color w:val="auto"/>
          <w:sz w:val="22"/>
          <w:lang w:val="fr-FR" w:eastAsia="zh-CN"/>
        </w:rPr>
        <w:t xml:space="preserve">Démarche d'évaluation </w:t>
      </w:r>
      <w:r w:rsidR="0001183A" w:rsidRPr="003A53AC">
        <w:rPr>
          <w:rFonts w:eastAsia="Times New Roman" w:cstheme="minorHAnsi"/>
          <w:color w:val="auto"/>
          <w:sz w:val="22"/>
          <w:lang w:val="fr-FR" w:eastAsia="zh-CN"/>
        </w:rPr>
        <w:t>qualitative :</w:t>
      </w:r>
      <w:r w:rsidRPr="003A53AC">
        <w:rPr>
          <w:rFonts w:eastAsia="Times New Roman" w:cstheme="minorHAnsi"/>
          <w:color w:val="auto"/>
          <w:sz w:val="22"/>
          <w:lang w:val="fr-FR" w:eastAsia="zh-CN"/>
        </w:rPr>
        <w:t xml:space="preserve"> origine</w:t>
      </w:r>
      <w:r w:rsidRPr="003A53AC">
        <w:rPr>
          <w:color w:val="auto"/>
          <w:sz w:val="22"/>
        </w:rPr>
        <w:t xml:space="preserve"> </w:t>
      </w:r>
      <w:r w:rsidR="00713C7C">
        <w:rPr>
          <w:color w:val="auto"/>
          <w:sz w:val="22"/>
        </w:rPr>
        <w:t xml:space="preserve"> </w:t>
      </w:r>
      <w:r w:rsidRPr="003A53AC">
        <w:rPr>
          <w:color w:val="auto"/>
          <w:sz w:val="22"/>
        </w:rPr>
        <w:t xml:space="preserve"> </w:t>
      </w:r>
      <w:r w:rsidR="00713C7C">
        <w:rPr>
          <w:color w:val="auto"/>
          <w:sz w:val="22"/>
        </w:rPr>
        <w:t xml:space="preserve">                                                                                                      </w:t>
      </w:r>
      <w:r w:rsidRPr="003A53AC">
        <w:rPr>
          <w:color w:val="auto"/>
          <w:sz w:val="22"/>
        </w:rPr>
        <w:t>5-</w:t>
      </w:r>
      <w:r w:rsidR="00E32BED">
        <w:rPr>
          <w:color w:val="auto"/>
          <w:sz w:val="22"/>
        </w:rPr>
        <w:t>6</w:t>
      </w:r>
    </w:p>
    <w:p w14:paraId="19042EE0" w14:textId="4BD327DA" w:rsidR="003A53AC" w:rsidRPr="003A53AC" w:rsidRDefault="003A53AC" w:rsidP="00713C7C">
      <w:pPr>
        <w:tabs>
          <w:tab w:val="right" w:leader="dot" w:pos="9193"/>
          <w:tab w:val="right" w:leader="dot" w:pos="9203"/>
        </w:tabs>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La Cellule </w:t>
      </w:r>
      <w:r w:rsidR="0001183A" w:rsidRPr="003A53AC">
        <w:rPr>
          <w:rFonts w:eastAsia="Times New Roman" w:cstheme="minorHAnsi"/>
          <w:color w:val="auto"/>
          <w:sz w:val="22"/>
          <w:lang w:val="fr-FR" w:eastAsia="zh-CN"/>
        </w:rPr>
        <w:t>d’accompagnement :</w:t>
      </w:r>
      <w:r w:rsidRPr="003A53AC">
        <w:rPr>
          <w:rFonts w:eastAsia="Times New Roman" w:cstheme="minorHAnsi"/>
          <w:color w:val="auto"/>
          <w:sz w:val="22"/>
          <w:lang w:val="fr-FR" w:eastAsia="zh-CN"/>
        </w:rPr>
        <w:t xml:space="preserve"> rôle et missions              </w:t>
      </w:r>
      <w:r w:rsidR="00205F82">
        <w:rPr>
          <w:rFonts w:eastAsia="Times New Roman" w:cstheme="minorHAnsi"/>
          <w:color w:val="auto"/>
          <w:sz w:val="22"/>
          <w:lang w:val="fr-FR" w:eastAsia="zh-CN"/>
        </w:rPr>
        <w:t xml:space="preserve"> </w:t>
      </w:r>
      <w:r w:rsidR="004D41A3">
        <w:rPr>
          <w:rFonts w:eastAsia="Times New Roman" w:cstheme="minorHAnsi"/>
          <w:color w:val="auto"/>
          <w:sz w:val="22"/>
          <w:lang w:val="fr-FR" w:eastAsia="zh-CN"/>
        </w:rPr>
        <w:t xml:space="preserve"> </w:t>
      </w:r>
      <w:r w:rsidR="00713C7C">
        <w:rPr>
          <w:rFonts w:eastAsia="Times New Roman" w:cstheme="minorHAnsi"/>
          <w:color w:val="auto"/>
          <w:sz w:val="22"/>
          <w:lang w:val="fr-FR" w:eastAsia="zh-CN"/>
        </w:rPr>
        <w:t xml:space="preserve">                                                                                 </w:t>
      </w:r>
      <w:r w:rsidR="00E32BED">
        <w:rPr>
          <w:rFonts w:eastAsia="Times New Roman" w:cstheme="minorHAnsi"/>
          <w:color w:val="auto"/>
          <w:sz w:val="22"/>
          <w:lang w:val="fr-FR" w:eastAsia="zh-CN"/>
        </w:rPr>
        <w:t>7</w:t>
      </w:r>
      <w:r w:rsidR="004D41A3">
        <w:rPr>
          <w:rFonts w:eastAsia="Times New Roman" w:cstheme="minorHAnsi"/>
          <w:color w:val="auto"/>
          <w:sz w:val="22"/>
          <w:lang w:val="fr-FR" w:eastAsia="zh-CN"/>
        </w:rPr>
        <w:t>-</w:t>
      </w:r>
      <w:r w:rsidR="00E32BED">
        <w:rPr>
          <w:rFonts w:eastAsia="Times New Roman" w:cstheme="minorHAnsi"/>
          <w:color w:val="auto"/>
          <w:sz w:val="22"/>
          <w:lang w:val="fr-FR" w:eastAsia="zh-CN"/>
        </w:rPr>
        <w:t>9</w:t>
      </w:r>
    </w:p>
    <w:p w14:paraId="5086FB00" w14:textId="425D15C5" w:rsidR="003A53AC" w:rsidRPr="003A53AC" w:rsidRDefault="008E26EF" w:rsidP="00713C7C">
      <w:pPr>
        <w:tabs>
          <w:tab w:val="right" w:leader="dot" w:pos="9203"/>
        </w:tabs>
        <w:spacing w:after="160"/>
        <w:rPr>
          <w:rFonts w:cstheme="minorHAnsi"/>
          <w:color w:val="auto"/>
          <w:sz w:val="22"/>
        </w:rPr>
      </w:pPr>
      <w:r>
        <w:rPr>
          <w:rFonts w:eastAsia="Times New Roman" w:cstheme="minorHAnsi"/>
          <w:color w:val="auto"/>
          <w:sz w:val="22"/>
          <w:lang w:val="fr-FR" w:eastAsia="zh-CN"/>
        </w:rPr>
        <w:t>DEQ</w:t>
      </w:r>
      <w:r w:rsidR="002329F2">
        <w:rPr>
          <w:rFonts w:eastAsia="Times New Roman" w:cstheme="minorHAnsi"/>
          <w:color w:val="auto"/>
          <w:sz w:val="22"/>
          <w:lang w:val="fr-FR" w:eastAsia="zh-CN"/>
        </w:rPr>
        <w:t xml:space="preserve"> </w:t>
      </w:r>
      <w:r w:rsidR="007A1DE0">
        <w:rPr>
          <w:rFonts w:eastAsia="Times New Roman" w:cstheme="minorHAnsi"/>
          <w:color w:val="auto"/>
          <w:sz w:val="22"/>
          <w:lang w:val="fr-FR" w:eastAsia="zh-CN"/>
        </w:rPr>
        <w:t>4</w:t>
      </w:r>
      <w:r w:rsidR="007A1DE0" w:rsidRPr="003A53AC">
        <w:rPr>
          <w:rFonts w:eastAsia="Times New Roman" w:cstheme="minorHAnsi"/>
          <w:color w:val="auto"/>
          <w:sz w:val="22"/>
          <w:lang w:val="fr-FR" w:eastAsia="zh-CN"/>
        </w:rPr>
        <w:t xml:space="preserve"> :</w:t>
      </w:r>
      <w:r w:rsidR="003A53AC" w:rsidRPr="003A53AC">
        <w:rPr>
          <w:rFonts w:eastAsia="Times New Roman" w:cstheme="minorHAnsi"/>
          <w:color w:val="auto"/>
          <w:sz w:val="22"/>
          <w:lang w:val="fr-FR" w:eastAsia="zh-CN"/>
        </w:rPr>
        <w:t xml:space="preserve"> thématiques       </w:t>
      </w:r>
      <w:r w:rsidR="00205F82">
        <w:rPr>
          <w:rFonts w:eastAsia="Times New Roman" w:cstheme="minorHAnsi"/>
          <w:color w:val="auto"/>
          <w:sz w:val="22"/>
          <w:lang w:val="fr-FR" w:eastAsia="zh-CN"/>
        </w:rPr>
        <w:t xml:space="preserve">   </w:t>
      </w:r>
      <w:r w:rsidR="00713C7C">
        <w:rPr>
          <w:rFonts w:eastAsia="Times New Roman" w:cstheme="minorHAnsi"/>
          <w:color w:val="auto"/>
          <w:sz w:val="22"/>
          <w:lang w:val="fr-FR" w:eastAsia="zh-CN"/>
        </w:rPr>
        <w:t xml:space="preserve">                                                                                                                                       </w:t>
      </w:r>
      <w:r w:rsidR="004D41A3">
        <w:rPr>
          <w:rFonts w:eastAsia="Times New Roman" w:cstheme="minorHAnsi"/>
          <w:color w:val="auto"/>
          <w:sz w:val="22"/>
          <w:lang w:val="fr-FR" w:eastAsia="zh-CN"/>
        </w:rPr>
        <w:t>1</w:t>
      </w:r>
      <w:r w:rsidR="00E32BED">
        <w:rPr>
          <w:rFonts w:eastAsia="Times New Roman" w:cstheme="minorHAnsi"/>
          <w:color w:val="auto"/>
          <w:sz w:val="22"/>
          <w:lang w:val="fr-FR" w:eastAsia="zh-CN"/>
        </w:rPr>
        <w:t>0</w:t>
      </w:r>
    </w:p>
    <w:p w14:paraId="65580E9B" w14:textId="4070FBA1" w:rsidR="003A53AC" w:rsidRPr="003A53AC" w:rsidRDefault="003A53AC" w:rsidP="00713C7C">
      <w:pPr>
        <w:tabs>
          <w:tab w:val="right" w:leader="dot" w:pos="9193"/>
          <w:tab w:val="right" w:leader="dot" w:pos="9203"/>
        </w:tabs>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soutien financier de la CCF à la DEQ</w:t>
      </w:r>
      <w:r w:rsidR="00713C7C">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1</w:t>
      </w:r>
      <w:r w:rsidR="00E32BED">
        <w:rPr>
          <w:rFonts w:eastAsia="Times New Roman" w:cstheme="minorHAnsi"/>
          <w:color w:val="auto"/>
          <w:sz w:val="22"/>
          <w:lang w:val="fr-FR" w:eastAsia="zh-CN"/>
        </w:rPr>
        <w:t>1</w:t>
      </w:r>
    </w:p>
    <w:p w14:paraId="7E3547D1" w14:textId="492CEFE2" w:rsidR="003A53AC" w:rsidRPr="003A53AC" w:rsidRDefault="003A53AC" w:rsidP="00713C7C">
      <w:pPr>
        <w:tabs>
          <w:tab w:val="right" w:leader="dot" w:pos="9193"/>
          <w:tab w:val="right" w:leader="dot" w:pos="9203"/>
        </w:tabs>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L'intégration de la DEQ au sein des services</w:t>
      </w:r>
      <w:r w:rsidR="00713C7C">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1</w:t>
      </w:r>
      <w:r w:rsidR="00E32BED">
        <w:rPr>
          <w:rFonts w:eastAsia="Times New Roman" w:cstheme="minorHAnsi"/>
          <w:color w:val="auto"/>
          <w:sz w:val="22"/>
          <w:lang w:val="fr-FR" w:eastAsia="zh-CN"/>
        </w:rPr>
        <w:t>2</w:t>
      </w:r>
      <w:r w:rsidRPr="003A53AC">
        <w:rPr>
          <w:rFonts w:eastAsia="Times New Roman" w:cstheme="minorHAnsi"/>
          <w:color w:val="auto"/>
          <w:sz w:val="22"/>
          <w:lang w:val="fr-FR" w:eastAsia="zh-CN"/>
        </w:rPr>
        <w:t>-1</w:t>
      </w:r>
      <w:r w:rsidR="00E32BED">
        <w:rPr>
          <w:rFonts w:eastAsia="Times New Roman" w:cstheme="minorHAnsi"/>
          <w:color w:val="auto"/>
          <w:sz w:val="22"/>
          <w:lang w:val="fr-FR" w:eastAsia="zh-CN"/>
        </w:rPr>
        <w:t>4</w:t>
      </w:r>
    </w:p>
    <w:p w14:paraId="12CAFBC7" w14:textId="598FEDEF" w:rsidR="003A53AC" w:rsidRPr="003A53AC" w:rsidRDefault="00CB5457" w:rsidP="00713C7C">
      <w:pPr>
        <w:tabs>
          <w:tab w:val="right" w:leader="dot" w:pos="9203"/>
        </w:tabs>
        <w:spacing w:after="160"/>
        <w:rPr>
          <w:rFonts w:cstheme="minorHAnsi"/>
          <w:color w:val="auto"/>
          <w:sz w:val="22"/>
        </w:rPr>
      </w:pPr>
      <w:hyperlink w:anchor="__RefHeading__11_1787678549" w:history="1">
        <w:r w:rsidR="003A53AC" w:rsidRPr="003A53AC">
          <w:rPr>
            <w:rFonts w:eastAsia="Times New Roman" w:cstheme="minorHAnsi"/>
            <w:color w:val="auto"/>
            <w:sz w:val="22"/>
            <w:lang w:val="fr-FR" w:eastAsia="zh-CN"/>
          </w:rPr>
          <w:t>ANNEXES</w:t>
        </w:r>
      </w:hyperlink>
      <w:r w:rsidR="00713C7C">
        <w:rPr>
          <w:rFonts w:eastAsia="Times New Roman" w:cstheme="minorHAnsi"/>
          <w:color w:val="auto"/>
          <w:sz w:val="22"/>
          <w:lang w:val="fr-FR" w:eastAsia="zh-CN"/>
        </w:rPr>
        <w:t xml:space="preserve">                                                                                                                                                                    </w:t>
      </w:r>
      <w:r w:rsidR="00A82A73">
        <w:rPr>
          <w:rFonts w:eastAsia="Times New Roman" w:cstheme="minorHAnsi"/>
          <w:color w:val="auto"/>
          <w:sz w:val="22"/>
          <w:lang w:val="fr-FR" w:eastAsia="zh-CN"/>
        </w:rPr>
        <w:t>1</w:t>
      </w:r>
      <w:r w:rsidR="00E32BED">
        <w:rPr>
          <w:rFonts w:eastAsia="Times New Roman" w:cstheme="minorHAnsi"/>
          <w:color w:val="auto"/>
          <w:sz w:val="22"/>
          <w:lang w:val="fr-FR" w:eastAsia="zh-CN"/>
        </w:rPr>
        <w:t>5</w:t>
      </w:r>
    </w:p>
    <w:p w14:paraId="2CEBA583" w14:textId="17649864" w:rsidR="003A53AC" w:rsidRPr="003A53AC" w:rsidRDefault="003A53AC" w:rsidP="00713C7C">
      <w:pPr>
        <w:tabs>
          <w:tab w:val="right" w:leader="dot" w:pos="9203"/>
        </w:tabs>
        <w:spacing w:after="160"/>
        <w:rPr>
          <w:rFonts w:cstheme="minorHAnsi"/>
          <w:color w:val="auto"/>
          <w:sz w:val="22"/>
        </w:rPr>
      </w:pPr>
      <w:r w:rsidRPr="003A53AC">
        <w:rPr>
          <w:rFonts w:eastAsia="Times New Roman" w:cstheme="minorHAnsi"/>
          <w:color w:val="auto"/>
          <w:sz w:val="22"/>
          <w:lang w:val="fr-FR" w:eastAsia="zh-CN"/>
        </w:rPr>
        <w:t>Extraits du décret et de son arrêté</w:t>
      </w:r>
      <w:r w:rsidR="00713C7C">
        <w:rPr>
          <w:rFonts w:eastAsia="Times New Roman" w:cstheme="minorHAnsi"/>
          <w:color w:val="auto"/>
          <w:sz w:val="22"/>
          <w:lang w:val="fr-FR" w:eastAsia="zh-CN"/>
        </w:rPr>
        <w:t xml:space="preserve">                                                                                                                        </w:t>
      </w:r>
      <w:r w:rsidR="00A82A73">
        <w:rPr>
          <w:color w:val="auto"/>
          <w:sz w:val="22"/>
        </w:rPr>
        <w:t>1</w:t>
      </w:r>
      <w:r w:rsidR="00E32BED">
        <w:rPr>
          <w:color w:val="auto"/>
          <w:sz w:val="22"/>
        </w:rPr>
        <w:t>6</w:t>
      </w:r>
      <w:r w:rsidR="00A82A73">
        <w:rPr>
          <w:color w:val="auto"/>
          <w:sz w:val="22"/>
        </w:rPr>
        <w:t>-</w:t>
      </w:r>
      <w:r w:rsidR="00205F82">
        <w:rPr>
          <w:color w:val="auto"/>
          <w:sz w:val="22"/>
        </w:rPr>
        <w:t>1</w:t>
      </w:r>
      <w:r w:rsidR="00E32BED">
        <w:rPr>
          <w:color w:val="auto"/>
          <w:sz w:val="22"/>
        </w:rPr>
        <w:t>8</w:t>
      </w:r>
    </w:p>
    <w:p w14:paraId="67396A2E" w14:textId="296115F4" w:rsidR="003A53AC" w:rsidRPr="003A53AC" w:rsidRDefault="003A53AC" w:rsidP="00713C7C">
      <w:pPr>
        <w:tabs>
          <w:tab w:val="right" w:leader="dot" w:pos="9203"/>
        </w:tabs>
        <w:spacing w:after="160"/>
        <w:rPr>
          <w:rFonts w:cstheme="minorHAnsi"/>
          <w:color w:val="auto"/>
          <w:sz w:val="22"/>
        </w:rPr>
      </w:pPr>
      <w:r w:rsidRPr="003A53AC">
        <w:rPr>
          <w:rFonts w:eastAsia="Times New Roman" w:cstheme="minorHAnsi"/>
          <w:color w:val="auto"/>
          <w:sz w:val="22"/>
          <w:lang w:val="fr-FR" w:eastAsia="zh-CN"/>
        </w:rPr>
        <w:t>Arrêté 2010/525</w:t>
      </w:r>
      <w:r w:rsidR="00713C7C">
        <w:rPr>
          <w:color w:val="auto"/>
          <w:sz w:val="22"/>
        </w:rPr>
        <w:t xml:space="preserve">                                                                                                                                                        </w:t>
      </w:r>
      <w:r w:rsidR="00E32BED">
        <w:rPr>
          <w:rFonts w:cstheme="minorHAnsi"/>
          <w:color w:val="auto"/>
          <w:sz w:val="22"/>
        </w:rPr>
        <w:t>19</w:t>
      </w:r>
    </w:p>
    <w:p w14:paraId="20AB4D84" w14:textId="23D5EE76" w:rsidR="00903105" w:rsidRDefault="003A53AC" w:rsidP="00713C7C">
      <w:pPr>
        <w:tabs>
          <w:tab w:val="right" w:leader="dot" w:pos="9203"/>
        </w:tabs>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Annexe 5 de la Circulaire relative à la DEQ (2012)</w:t>
      </w:r>
      <w:r w:rsidR="00713C7C">
        <w:rPr>
          <w:color w:val="auto"/>
          <w:sz w:val="22"/>
        </w:rPr>
        <w:t xml:space="preserve">                                                                                             </w:t>
      </w:r>
      <w:r w:rsidRPr="003A53AC">
        <w:rPr>
          <w:color w:val="auto"/>
          <w:sz w:val="22"/>
        </w:rPr>
        <w:t xml:space="preserve"> </w:t>
      </w:r>
      <w:r w:rsidR="00A82A73">
        <w:rPr>
          <w:rFonts w:eastAsia="Times New Roman" w:cstheme="minorHAnsi"/>
          <w:color w:val="auto"/>
          <w:sz w:val="22"/>
          <w:lang w:val="fr-FR" w:eastAsia="zh-CN"/>
        </w:rPr>
        <w:t>2</w:t>
      </w:r>
      <w:r w:rsidR="00E32BED">
        <w:rPr>
          <w:rFonts w:eastAsia="Times New Roman" w:cstheme="minorHAnsi"/>
          <w:color w:val="auto"/>
          <w:sz w:val="22"/>
          <w:lang w:val="fr-FR" w:eastAsia="zh-CN"/>
        </w:rPr>
        <w:t>0</w:t>
      </w:r>
    </w:p>
    <w:p w14:paraId="66C97C85" w14:textId="1F39343D" w:rsidR="003A53AC" w:rsidRPr="003A53AC" w:rsidRDefault="003A53AC" w:rsidP="00713C7C">
      <w:pPr>
        <w:tabs>
          <w:tab w:val="right" w:leader="dot" w:pos="9203"/>
        </w:tabs>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Offre de services de la CADEQ</w:t>
      </w:r>
      <w:r w:rsidR="00713C7C">
        <w:rPr>
          <w:rFonts w:eastAsia="Times New Roman" w:cstheme="minorHAnsi"/>
          <w:color w:val="auto"/>
          <w:sz w:val="22"/>
          <w:lang w:val="fr-FR" w:eastAsia="zh-CN"/>
        </w:rPr>
        <w:t xml:space="preserve">                                                                                                                                </w:t>
      </w:r>
      <w:r w:rsidR="00A82A73">
        <w:rPr>
          <w:rFonts w:eastAsia="Times New Roman" w:cstheme="minorHAnsi"/>
          <w:color w:val="auto"/>
          <w:sz w:val="22"/>
          <w:lang w:val="fr-FR" w:eastAsia="zh-CN"/>
        </w:rPr>
        <w:t>2</w:t>
      </w:r>
      <w:r w:rsidR="00E32BED">
        <w:rPr>
          <w:rFonts w:eastAsia="Times New Roman" w:cstheme="minorHAnsi"/>
          <w:color w:val="auto"/>
          <w:sz w:val="22"/>
          <w:lang w:val="fr-FR" w:eastAsia="zh-CN"/>
        </w:rPr>
        <w:t>1</w:t>
      </w:r>
    </w:p>
    <w:p w14:paraId="5ABAE3AA" w14:textId="77777777" w:rsidR="003A53AC" w:rsidRPr="003A53AC" w:rsidRDefault="003A53AC" w:rsidP="00713C7C">
      <w:pPr>
        <w:tabs>
          <w:tab w:val="right" w:leader="dot" w:pos="9203"/>
        </w:tabs>
        <w:spacing w:after="160"/>
        <w:rPr>
          <w:rFonts w:eastAsia="Times New Roman" w:cstheme="minorHAnsi"/>
          <w:color w:val="auto"/>
          <w:sz w:val="22"/>
          <w:lang w:val="fr-FR" w:eastAsia="zh-CN"/>
        </w:rPr>
      </w:pPr>
    </w:p>
    <w:p w14:paraId="4EBCD96F" w14:textId="77777777" w:rsidR="003A53AC" w:rsidRPr="003A53AC" w:rsidRDefault="003A53AC" w:rsidP="00713C7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val="en-US" w:bidi="en-US"/>
        </w:rPr>
        <w:fldChar w:fldCharType="end"/>
      </w:r>
    </w:p>
    <w:p w14:paraId="3DEE47A6" w14:textId="77777777" w:rsidR="003A53AC" w:rsidRPr="003A53AC" w:rsidRDefault="003A53AC" w:rsidP="003A53AC">
      <w:pPr>
        <w:spacing w:after="160"/>
        <w:rPr>
          <w:rFonts w:eastAsia="Andale Sans UI" w:cstheme="minorHAnsi"/>
          <w:color w:val="auto"/>
          <w:kern w:val="3"/>
          <w:sz w:val="22"/>
          <w:lang w:bidi="en-US"/>
        </w:rPr>
      </w:pPr>
      <w:r w:rsidRPr="003A53AC">
        <w:rPr>
          <w:rFonts w:cstheme="minorHAnsi"/>
          <w:color w:val="auto"/>
          <w:sz w:val="22"/>
        </w:rPr>
        <w:br w:type="page"/>
      </w:r>
    </w:p>
    <w:p w14:paraId="793F7A5A" w14:textId="77777777" w:rsidR="003A53AC" w:rsidRPr="003A53AC" w:rsidRDefault="003A53AC" w:rsidP="003A53AC">
      <w:pPr>
        <w:spacing w:after="160"/>
        <w:rPr>
          <w:rFonts w:eastAsia="Times New Roman" w:cstheme="minorHAnsi"/>
          <w:color w:val="auto"/>
          <w:sz w:val="22"/>
          <w:lang w:val="fr-FR" w:eastAsia="zh-CN"/>
        </w:rPr>
      </w:pPr>
    </w:p>
    <w:p w14:paraId="1345C0BD" w14:textId="77777777" w:rsidR="003A53AC" w:rsidRPr="003A53AC" w:rsidRDefault="003A53AC" w:rsidP="003A53AC">
      <w:pPr>
        <w:spacing w:after="160"/>
        <w:rPr>
          <w:rFonts w:eastAsia="Times New Roman" w:cstheme="minorHAnsi"/>
          <w:color w:val="auto"/>
          <w:sz w:val="22"/>
          <w:lang w:val="fr-FR" w:eastAsia="zh-CN"/>
        </w:rPr>
      </w:pPr>
    </w:p>
    <w:p w14:paraId="75FFD7D1" w14:textId="77777777" w:rsidR="003A53AC" w:rsidRPr="003A53AC" w:rsidRDefault="003A53AC" w:rsidP="003A53AC">
      <w:pPr>
        <w:spacing w:after="160"/>
        <w:rPr>
          <w:rFonts w:eastAsia="Times New Roman" w:cstheme="minorHAnsi"/>
          <w:color w:val="auto"/>
          <w:sz w:val="22"/>
          <w:lang w:val="fr-FR" w:eastAsia="zh-CN"/>
        </w:rPr>
      </w:pPr>
    </w:p>
    <w:p w14:paraId="73075FDD" w14:textId="77777777" w:rsidR="003A53AC" w:rsidRPr="003A53AC" w:rsidRDefault="003A53AC" w:rsidP="003A53AC">
      <w:pPr>
        <w:spacing w:after="160"/>
        <w:rPr>
          <w:rFonts w:eastAsia="Times New Roman" w:cstheme="minorHAnsi"/>
          <w:color w:val="auto"/>
          <w:szCs w:val="24"/>
          <w:lang w:val="fr-FR" w:eastAsia="zh-CN"/>
        </w:rPr>
      </w:pPr>
      <w:r w:rsidRPr="003A53AC">
        <w:rPr>
          <w:rFonts w:eastAsia="Times New Roman" w:cstheme="minorHAnsi"/>
          <w:color w:val="auto"/>
          <w:szCs w:val="24"/>
          <w:lang w:val="fr-FR" w:eastAsia="zh-CN"/>
        </w:rPr>
        <w:t>5 mars 2009 - Décret relatif à l’offre de services ambulatoires dans les domaines de l’action sociale, de la famille et de la santé.</w:t>
      </w:r>
    </w:p>
    <w:p w14:paraId="7CF593B3" w14:textId="77777777" w:rsidR="003A53AC" w:rsidRPr="003A53AC" w:rsidRDefault="003A53AC" w:rsidP="003A53AC">
      <w:pPr>
        <w:spacing w:after="160"/>
        <w:rPr>
          <w:rFonts w:eastAsia="Times New Roman" w:cstheme="minorHAnsi"/>
          <w:color w:val="auto"/>
          <w:szCs w:val="24"/>
          <w:lang w:val="fr-FR" w:eastAsia="zh-CN"/>
        </w:rPr>
      </w:pPr>
    </w:p>
    <w:p w14:paraId="743021F3" w14:textId="77777777" w:rsidR="003A53AC" w:rsidRPr="003A53AC" w:rsidRDefault="003A53AC" w:rsidP="003A53AC">
      <w:pPr>
        <w:spacing w:after="160"/>
        <w:rPr>
          <w:rFonts w:eastAsia="Times New Roman" w:cstheme="minorHAnsi"/>
          <w:color w:val="auto"/>
          <w:szCs w:val="24"/>
          <w:lang w:val="fr-FR" w:eastAsia="zh-CN"/>
        </w:rPr>
      </w:pPr>
    </w:p>
    <w:p w14:paraId="75936514"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Titre IV- Démarche d’évaluation qualitative</w:t>
      </w:r>
    </w:p>
    <w:p w14:paraId="3299AF92"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Chapitre 1</w:t>
      </w:r>
      <w:r w:rsidRPr="003A53AC">
        <w:rPr>
          <w:rFonts w:eastAsia="Times New Roman" w:cstheme="minorHAnsi"/>
          <w:color w:val="auto"/>
          <w:sz w:val="22"/>
          <w:vertAlign w:val="superscript"/>
          <w:lang w:val="fr-FR" w:eastAsia="zh-CN"/>
        </w:rPr>
        <w:t>er</w:t>
      </w:r>
      <w:r w:rsidRPr="003A53AC">
        <w:rPr>
          <w:rFonts w:eastAsia="Times New Roman" w:cstheme="minorHAnsi"/>
          <w:color w:val="auto"/>
          <w:sz w:val="22"/>
          <w:lang w:val="fr-FR" w:eastAsia="zh-CN"/>
        </w:rPr>
        <w:t>- définition</w:t>
      </w:r>
    </w:p>
    <w:p w14:paraId="4CF13EE4"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169.</w:t>
      </w:r>
    </w:p>
    <w:p w14:paraId="5E069C46"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 1er. </w:t>
      </w:r>
    </w:p>
    <w:p w14:paraId="3EA61567" w14:textId="77777777" w:rsidR="003A53AC" w:rsidRPr="003A53AC" w:rsidRDefault="003A53AC" w:rsidP="003A53AC">
      <w:pPr>
        <w:spacing w:after="160"/>
        <w:rPr>
          <w:rFonts w:eastAsia="Times New Roman" w:cstheme="minorHAnsi"/>
          <w:i/>
          <w:color w:val="auto"/>
          <w:sz w:val="22"/>
          <w:lang w:val="fr-FR" w:eastAsia="zh-CN"/>
        </w:rPr>
      </w:pPr>
    </w:p>
    <w:p w14:paraId="048FE072" w14:textId="77777777" w:rsidR="003A53AC" w:rsidRPr="003A53AC" w:rsidRDefault="003A53AC" w:rsidP="003A53AC">
      <w:pPr>
        <w:spacing w:after="160"/>
        <w:rPr>
          <w:rFonts w:eastAsia="Times New Roman" w:cstheme="minorHAnsi"/>
          <w:b/>
          <w:i/>
          <w:color w:val="auto"/>
          <w:szCs w:val="24"/>
          <w:lang w:val="fr-FR" w:eastAsia="zh-CN"/>
        </w:rPr>
      </w:pPr>
      <w:r w:rsidRPr="003A53AC">
        <w:rPr>
          <w:rFonts w:eastAsia="Times New Roman" w:cstheme="minorHAnsi"/>
          <w:b/>
          <w:i/>
          <w:color w:val="auto"/>
          <w:szCs w:val="24"/>
          <w:lang w:val="fr-FR" w:eastAsia="zh-CN"/>
        </w:rPr>
        <w:t>La démarche d’évaluation qualitative vise l’amélioration du service proposé aux bénéficiaires et à la population dans son ensemble en termes de prévention, d’aide ou de soins, compte tenu des moyens disponibles en effectifs, ressources financières et structures.</w:t>
      </w:r>
    </w:p>
    <w:p w14:paraId="1EA22898"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val="fr-FR" w:bidi="en-US"/>
        </w:rPr>
      </w:pPr>
    </w:p>
    <w:p w14:paraId="4DFC0504" w14:textId="77777777" w:rsidR="003A53AC" w:rsidRPr="003A53AC" w:rsidRDefault="003A53AC" w:rsidP="009972D4">
      <w:pPr>
        <w:keepNext/>
        <w:pageBreakBefore/>
        <w:spacing w:before="240" w:after="60"/>
        <w:rPr>
          <w:rFonts w:eastAsia="Times New Roman" w:cstheme="minorHAnsi"/>
          <w:b/>
          <w:bCs/>
          <w:color w:val="auto"/>
          <w:sz w:val="22"/>
          <w:lang w:val="fr-FR" w:eastAsia="zh-CN"/>
        </w:rPr>
      </w:pPr>
      <w:bookmarkStart w:id="0" w:name="__RefHeading__1_1787678549"/>
      <w:r w:rsidRPr="003A53AC">
        <w:rPr>
          <w:rFonts w:eastAsia="Times New Roman" w:cstheme="minorHAnsi"/>
          <w:b/>
          <w:bCs/>
          <w:color w:val="auto"/>
          <w:sz w:val="22"/>
          <w:lang w:val="fr-FR" w:eastAsia="zh-CN"/>
        </w:rPr>
        <w:lastRenderedPageBreak/>
        <w:t>La Démarche d’Evaluation Qualitative : une activité de service incontournable.</w:t>
      </w:r>
      <w:bookmarkEnd w:id="0"/>
    </w:p>
    <w:p w14:paraId="7604E73D" w14:textId="420F140C" w:rsidR="003A53AC" w:rsidRPr="003A53AC" w:rsidRDefault="003A53AC" w:rsidP="009972D4">
      <w:pPr>
        <w:spacing w:after="0" w:line="240" w:lineRule="auto"/>
        <w:rPr>
          <w:b/>
          <w:i/>
          <w:color w:val="auto"/>
          <w:sz w:val="22"/>
          <w:lang w:eastAsia="zh-CN"/>
        </w:rPr>
      </w:pPr>
      <w:r w:rsidRPr="003A53AC">
        <w:rPr>
          <w:b/>
          <w:i/>
          <w:color w:val="auto"/>
          <w:sz w:val="22"/>
          <w:lang w:eastAsia="zh-CN"/>
        </w:rPr>
        <w:t xml:space="preserve">Une démarche qualité est une action opérationnelle qui contribue à la </w:t>
      </w:r>
      <w:r w:rsidR="002503A9">
        <w:rPr>
          <w:b/>
          <w:i/>
          <w:color w:val="auto"/>
          <w:sz w:val="22"/>
          <w:lang w:eastAsia="zh-CN"/>
        </w:rPr>
        <w:t>« </w:t>
      </w:r>
      <w:r w:rsidRPr="003A53AC">
        <w:rPr>
          <w:b/>
          <w:i/>
          <w:color w:val="auto"/>
          <w:sz w:val="22"/>
          <w:lang w:eastAsia="zh-CN"/>
        </w:rPr>
        <w:t>politique qualité</w:t>
      </w:r>
      <w:r w:rsidR="002503A9">
        <w:rPr>
          <w:b/>
          <w:i/>
          <w:color w:val="auto"/>
          <w:sz w:val="22"/>
          <w:lang w:eastAsia="zh-CN"/>
        </w:rPr>
        <w:t> »</w:t>
      </w:r>
      <w:r w:rsidRPr="003A53AC">
        <w:rPr>
          <w:b/>
          <w:i/>
          <w:color w:val="auto"/>
          <w:sz w:val="22"/>
          <w:lang w:eastAsia="zh-CN"/>
        </w:rPr>
        <w:t xml:space="preserve">. </w:t>
      </w:r>
    </w:p>
    <w:p w14:paraId="35280F5D"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Elle est le plus souvent tournée de façon directe ou indirecte vers la satisfaction des bénéficiaires.</w:t>
      </w:r>
    </w:p>
    <w:p w14:paraId="5CE23488"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Un des principes de base de la qualité est la prévention et l'amélioration permanente.</w:t>
      </w:r>
    </w:p>
    <w:p w14:paraId="6D0625C3"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Elle sert à anticiper et éviter des défaillances.</w:t>
      </w:r>
    </w:p>
    <w:p w14:paraId="1FE39A4F"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Il est important de pourvoir maîtriser son activité pour se consacrer pleinement à ses missions et à ses bénéficiaires.</w:t>
      </w:r>
    </w:p>
    <w:p w14:paraId="578E97E1" w14:textId="77777777" w:rsidR="00D23EB5" w:rsidRDefault="00D23EB5" w:rsidP="009972D4">
      <w:pPr>
        <w:spacing w:after="160"/>
        <w:rPr>
          <w:rFonts w:eastAsia="Times New Roman" w:cstheme="minorHAnsi"/>
          <w:b/>
          <w:bCs/>
          <w:color w:val="auto"/>
          <w:sz w:val="22"/>
          <w:lang w:eastAsia="zh-CN"/>
        </w:rPr>
      </w:pPr>
    </w:p>
    <w:p w14:paraId="15456160" w14:textId="77777777" w:rsidR="00D23EB5"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Ce rapport et sa communication annuelle sont prévus à l’article 175 du décret du 5 mars 2009 relatif à l’offre de services ambulatoires dans les domaines de l’action sociale, de la famille et de la santé, il précise en effet </w:t>
      </w:r>
      <w:r w:rsidR="0062129B">
        <w:rPr>
          <w:rFonts w:eastAsia="Times New Roman" w:cstheme="minorHAnsi"/>
          <w:color w:val="auto"/>
          <w:sz w:val="22"/>
          <w:lang w:val="fr-FR" w:eastAsia="zh-CN"/>
        </w:rPr>
        <w:t>ceci</w:t>
      </w:r>
      <w:r w:rsidRPr="003A53AC">
        <w:rPr>
          <w:rFonts w:eastAsia="Times New Roman" w:cstheme="minorHAnsi"/>
          <w:color w:val="auto"/>
          <w:sz w:val="22"/>
          <w:lang w:val="fr-FR" w:eastAsia="zh-CN"/>
        </w:rPr>
        <w:t> :</w:t>
      </w:r>
    </w:p>
    <w:p w14:paraId="3735C520" w14:textId="11C6DE28" w:rsidR="003A53AC" w:rsidRPr="00D23EB5" w:rsidRDefault="003A53AC" w:rsidP="009972D4">
      <w:pPr>
        <w:spacing w:after="160"/>
        <w:rPr>
          <w:rFonts w:eastAsia="Times New Roman" w:cstheme="minorHAnsi"/>
          <w:color w:val="auto"/>
          <w:sz w:val="22"/>
          <w:lang w:val="fr-FR" w:eastAsia="zh-CN"/>
        </w:rPr>
      </w:pPr>
      <w:r w:rsidRPr="003A53AC">
        <w:rPr>
          <w:rFonts w:eastAsia="Times New Roman" w:cstheme="minorHAnsi"/>
          <w:i/>
          <w:color w:val="auto"/>
          <w:sz w:val="22"/>
          <w:lang w:val="fr-FR" w:eastAsia="zh-CN"/>
        </w:rPr>
        <w:t xml:space="preserve">« Chaque année, le Collège, se basant notamment sur le rapport d’activité visé à l’article 104, établit un rapport portant sur les démarches d’évaluation qualitative initiées dans le courant de l’année précédente. Ce rapport est soumis, pour avis, au Conseil consultatif. Le rapport ainsi que l’avis du Conseil consultatif sont communiqués aux services ambulatoires et organismes agréés ainsi qu’à l’Assemblée de la Commission communautaire française ». </w:t>
      </w:r>
    </w:p>
    <w:p w14:paraId="2B32ACFD" w14:textId="77777777" w:rsidR="00D23EB5" w:rsidRDefault="008E26EF" w:rsidP="00D23EB5">
      <w:pPr>
        <w:spacing w:after="0"/>
        <w:rPr>
          <w:rFonts w:eastAsia="Times New Roman" w:cstheme="minorHAnsi"/>
          <w:color w:val="auto"/>
          <w:sz w:val="22"/>
          <w:lang w:val="fr-FR" w:eastAsia="zh-CN"/>
        </w:rPr>
      </w:pPr>
      <w:r>
        <w:rPr>
          <w:rFonts w:eastAsia="Times New Roman" w:cstheme="minorHAnsi"/>
          <w:color w:val="auto"/>
          <w:sz w:val="22"/>
          <w:lang w:val="fr-FR" w:eastAsia="zh-CN"/>
        </w:rPr>
        <w:t xml:space="preserve">Ce </w:t>
      </w:r>
      <w:r w:rsidR="005516C6">
        <w:rPr>
          <w:rFonts w:eastAsia="Times New Roman" w:cstheme="minorHAnsi"/>
          <w:color w:val="auto"/>
          <w:sz w:val="22"/>
          <w:lang w:val="fr-FR" w:eastAsia="zh-CN"/>
        </w:rPr>
        <w:t>onzième</w:t>
      </w:r>
      <w:r w:rsidR="003A53AC" w:rsidRPr="003A53AC">
        <w:rPr>
          <w:rFonts w:eastAsia="Times New Roman" w:cstheme="minorHAnsi"/>
          <w:color w:val="auto"/>
          <w:sz w:val="22"/>
          <w:lang w:val="fr-FR" w:eastAsia="zh-CN"/>
        </w:rPr>
        <w:t xml:space="preserve"> rapport </w:t>
      </w:r>
      <w:r w:rsidR="00422941">
        <w:rPr>
          <w:rFonts w:eastAsia="Times New Roman" w:cstheme="minorHAnsi"/>
          <w:color w:val="auto"/>
          <w:sz w:val="22"/>
          <w:lang w:val="fr-FR" w:eastAsia="zh-CN"/>
        </w:rPr>
        <w:t xml:space="preserve">est </w:t>
      </w:r>
      <w:r w:rsidR="003A53AC" w:rsidRPr="003A53AC">
        <w:rPr>
          <w:rFonts w:eastAsia="Times New Roman" w:cstheme="minorHAnsi"/>
          <w:color w:val="auto"/>
          <w:sz w:val="22"/>
          <w:lang w:val="fr-FR" w:eastAsia="zh-CN"/>
        </w:rPr>
        <w:t xml:space="preserve">élaboré par la Cellule d’accompagnement de la démarche d’évaluation qualitative (CADEQ). </w:t>
      </w:r>
    </w:p>
    <w:p w14:paraId="15386A35" w14:textId="471FD4C7" w:rsidR="003A53AC" w:rsidRPr="003A53AC" w:rsidRDefault="003A53AC" w:rsidP="00D23EB5">
      <w:pPr>
        <w:spacing w:after="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Il établit une photographie </w:t>
      </w:r>
      <w:r w:rsidR="0001183A" w:rsidRPr="003A53AC">
        <w:rPr>
          <w:rFonts w:eastAsia="Times New Roman" w:cstheme="minorHAnsi"/>
          <w:color w:val="auto"/>
          <w:sz w:val="22"/>
          <w:lang w:val="fr-FR" w:eastAsia="zh-CN"/>
        </w:rPr>
        <w:t>de la</w:t>
      </w:r>
      <w:r w:rsidRPr="003A53AC">
        <w:rPr>
          <w:rFonts w:eastAsia="Times New Roman" w:cstheme="minorHAnsi"/>
          <w:color w:val="auto"/>
          <w:sz w:val="22"/>
          <w:lang w:val="fr-FR" w:eastAsia="zh-CN"/>
        </w:rPr>
        <w:t xml:space="preserve"> démarche d’évaluat</w:t>
      </w:r>
      <w:r w:rsidR="008E26EF">
        <w:rPr>
          <w:rFonts w:eastAsia="Times New Roman" w:cstheme="minorHAnsi"/>
          <w:color w:val="auto"/>
          <w:sz w:val="22"/>
          <w:lang w:val="fr-FR" w:eastAsia="zh-CN"/>
        </w:rPr>
        <w:t xml:space="preserve">ion qualitative (DEQ) en sa </w:t>
      </w:r>
      <w:r w:rsidR="005516C6">
        <w:rPr>
          <w:rFonts w:eastAsia="Times New Roman" w:cstheme="minorHAnsi"/>
          <w:color w:val="auto"/>
          <w:sz w:val="22"/>
          <w:lang w:val="fr-FR" w:eastAsia="zh-CN"/>
        </w:rPr>
        <w:t>deuxième</w:t>
      </w:r>
      <w:r w:rsidR="008E26EF">
        <w:rPr>
          <w:rFonts w:eastAsia="Times New Roman" w:cstheme="minorHAnsi"/>
          <w:color w:val="auto"/>
          <w:sz w:val="22"/>
          <w:lang w:val="fr-FR" w:eastAsia="zh-CN"/>
        </w:rPr>
        <w:t xml:space="preserve"> année d</w:t>
      </w:r>
      <w:r w:rsidR="00AD2343">
        <w:rPr>
          <w:rFonts w:eastAsia="Times New Roman" w:cstheme="minorHAnsi"/>
          <w:color w:val="auto"/>
          <w:sz w:val="22"/>
          <w:lang w:val="fr-FR" w:eastAsia="zh-CN"/>
        </w:rPr>
        <w:t xml:space="preserve">e </w:t>
      </w:r>
      <w:r w:rsidR="008E26EF">
        <w:rPr>
          <w:rFonts w:eastAsia="Times New Roman" w:cstheme="minorHAnsi"/>
          <w:color w:val="auto"/>
          <w:sz w:val="22"/>
          <w:lang w:val="fr-FR" w:eastAsia="zh-CN"/>
        </w:rPr>
        <w:t>quatrième triennat</w:t>
      </w:r>
      <w:r w:rsidR="00AD2343">
        <w:rPr>
          <w:rFonts w:eastAsia="Times New Roman" w:cstheme="minorHAnsi"/>
          <w:color w:val="auto"/>
          <w:sz w:val="22"/>
          <w:lang w:val="fr-FR" w:eastAsia="zh-CN"/>
        </w:rPr>
        <w:t> :</w:t>
      </w:r>
      <w:r w:rsidR="008E26EF">
        <w:rPr>
          <w:rFonts w:eastAsia="Times New Roman" w:cstheme="minorHAnsi"/>
          <w:color w:val="auto"/>
          <w:sz w:val="22"/>
          <w:lang w:val="fr-FR" w:eastAsia="zh-CN"/>
        </w:rPr>
        <w:t xml:space="preserve"> 2020-2022</w:t>
      </w:r>
      <w:r w:rsidRPr="003A53AC">
        <w:rPr>
          <w:rFonts w:eastAsia="Times New Roman" w:cstheme="minorHAnsi"/>
          <w:color w:val="auto"/>
          <w:sz w:val="22"/>
          <w:lang w:val="fr-FR" w:eastAsia="zh-CN"/>
        </w:rPr>
        <w:t>.</w:t>
      </w:r>
    </w:p>
    <w:p w14:paraId="304F35CB" w14:textId="7C4A2B5C" w:rsidR="003A53AC" w:rsidRDefault="003A53AC" w:rsidP="00D23EB5">
      <w:pPr>
        <w:spacing w:after="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Il est </w:t>
      </w:r>
      <w:r w:rsidR="00422941">
        <w:rPr>
          <w:rFonts w:eastAsia="Times New Roman" w:cstheme="minorHAnsi"/>
          <w:color w:val="auto"/>
          <w:sz w:val="22"/>
          <w:lang w:val="fr-FR" w:eastAsia="zh-CN"/>
        </w:rPr>
        <w:t>rédig</w:t>
      </w:r>
      <w:r w:rsidRPr="003A53AC">
        <w:rPr>
          <w:rFonts w:eastAsia="Times New Roman" w:cstheme="minorHAnsi"/>
          <w:color w:val="auto"/>
          <w:sz w:val="22"/>
          <w:lang w:val="fr-FR" w:eastAsia="zh-CN"/>
        </w:rPr>
        <w:t>é</w:t>
      </w:r>
      <w:r w:rsidR="005B2B90">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 xml:space="preserve">à partir des données disponibles, </w:t>
      </w:r>
      <w:r w:rsidR="005B2B90">
        <w:rPr>
          <w:rFonts w:eastAsia="Times New Roman" w:cstheme="minorHAnsi"/>
          <w:color w:val="auto"/>
          <w:sz w:val="22"/>
          <w:lang w:val="fr-FR" w:eastAsia="zh-CN"/>
        </w:rPr>
        <w:t>c’est-à-dire habituellement</w:t>
      </w:r>
      <w:r w:rsidRPr="003A53AC">
        <w:rPr>
          <w:rFonts w:eastAsia="Times New Roman" w:cstheme="minorHAnsi"/>
          <w:color w:val="auto"/>
          <w:sz w:val="22"/>
          <w:lang w:val="fr-FR" w:eastAsia="zh-CN"/>
        </w:rPr>
        <w:t xml:space="preserve"> : </w:t>
      </w:r>
      <w:r w:rsidR="00D23EB5" w:rsidRPr="003A53AC">
        <w:rPr>
          <w:rFonts w:eastAsia="Times New Roman" w:cstheme="minorHAnsi"/>
          <w:color w:val="auto"/>
          <w:sz w:val="22"/>
          <w:lang w:val="fr-FR" w:eastAsia="zh-CN"/>
        </w:rPr>
        <w:t>sur base du chapitre DEQ des rapp</w:t>
      </w:r>
      <w:r w:rsidR="00D23EB5">
        <w:rPr>
          <w:rFonts w:eastAsia="Times New Roman" w:cstheme="minorHAnsi"/>
          <w:color w:val="auto"/>
          <w:sz w:val="22"/>
          <w:lang w:val="fr-FR" w:eastAsia="zh-CN"/>
        </w:rPr>
        <w:t>orts d’activité 2021</w:t>
      </w:r>
      <w:r w:rsidR="00D23EB5">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le</w:t>
      </w:r>
      <w:r w:rsidR="008E26EF">
        <w:rPr>
          <w:rFonts w:eastAsia="Times New Roman" w:cstheme="minorHAnsi"/>
          <w:color w:val="auto"/>
          <w:sz w:val="22"/>
          <w:lang w:val="fr-FR" w:eastAsia="zh-CN"/>
        </w:rPr>
        <w:t>s rencontres annuelles, sur le</w:t>
      </w:r>
      <w:r w:rsidRPr="003A53AC">
        <w:rPr>
          <w:rFonts w:eastAsia="Times New Roman" w:cstheme="minorHAnsi"/>
          <w:color w:val="auto"/>
          <w:sz w:val="22"/>
          <w:lang w:val="fr-FR" w:eastAsia="zh-CN"/>
        </w:rPr>
        <w:t xml:space="preserve"> terrain</w:t>
      </w:r>
      <w:r w:rsidR="008E26EF">
        <w:rPr>
          <w:rFonts w:eastAsia="Times New Roman" w:cstheme="minorHAnsi"/>
          <w:color w:val="auto"/>
          <w:sz w:val="22"/>
          <w:lang w:val="fr-FR" w:eastAsia="zh-CN"/>
        </w:rPr>
        <w:t xml:space="preserve"> des équipes</w:t>
      </w:r>
      <w:r w:rsidR="00793FA6">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 xml:space="preserve">de l’ensemble des services et organismes de </w:t>
      </w:r>
      <w:r w:rsidR="0001183A" w:rsidRPr="003A53AC">
        <w:rPr>
          <w:rFonts w:eastAsia="Times New Roman" w:cstheme="minorHAnsi"/>
          <w:color w:val="auto"/>
          <w:sz w:val="22"/>
          <w:lang w:val="fr-FR" w:eastAsia="zh-CN"/>
        </w:rPr>
        <w:t>coordination</w:t>
      </w:r>
      <w:r w:rsidR="00D23EB5">
        <w:rPr>
          <w:rFonts w:eastAsia="Times New Roman" w:cstheme="minorHAnsi"/>
          <w:color w:val="auto"/>
          <w:sz w:val="22"/>
          <w:lang w:val="fr-FR" w:eastAsia="zh-CN"/>
        </w:rPr>
        <w:t xml:space="preserve"> et,</w:t>
      </w:r>
      <w:r w:rsidRPr="003A53AC">
        <w:rPr>
          <w:rFonts w:eastAsia="Times New Roman" w:cstheme="minorHAnsi"/>
          <w:color w:val="auto"/>
          <w:sz w:val="22"/>
          <w:lang w:val="fr-FR" w:eastAsia="zh-CN"/>
        </w:rPr>
        <w:t xml:space="preserve"> les retours d’information recueillis lors des accompagnements spécifiques méthodologiques</w:t>
      </w:r>
      <w:r w:rsidR="00D23EB5">
        <w:rPr>
          <w:rFonts w:eastAsia="Times New Roman" w:cstheme="minorHAnsi"/>
          <w:color w:val="auto"/>
          <w:sz w:val="22"/>
          <w:lang w:val="fr-FR" w:eastAsia="zh-CN"/>
        </w:rPr>
        <w:t>.</w:t>
      </w:r>
    </w:p>
    <w:p w14:paraId="1032FC5B" w14:textId="77777777" w:rsidR="00D23EB5" w:rsidRDefault="00D23EB5" w:rsidP="009972D4">
      <w:pPr>
        <w:spacing w:after="160"/>
        <w:rPr>
          <w:rFonts w:eastAsia="Times New Roman" w:cstheme="minorHAnsi"/>
          <w:color w:val="auto"/>
          <w:sz w:val="22"/>
          <w:lang w:val="fr-FR" w:eastAsia="zh-CN"/>
        </w:rPr>
      </w:pPr>
    </w:p>
    <w:p w14:paraId="556028B8" w14:textId="1D61608B" w:rsidR="005B2B90" w:rsidRDefault="00607C41" w:rsidP="00D23EB5">
      <w:pPr>
        <w:spacing w:after="0"/>
        <w:rPr>
          <w:rFonts w:eastAsia="Times New Roman" w:cstheme="minorHAnsi"/>
          <w:color w:val="auto"/>
          <w:sz w:val="22"/>
          <w:lang w:val="fr-FR" w:eastAsia="zh-CN"/>
        </w:rPr>
      </w:pPr>
      <w:r>
        <w:rPr>
          <w:rFonts w:eastAsia="Times New Roman" w:cstheme="minorHAnsi"/>
          <w:color w:val="auto"/>
          <w:sz w:val="22"/>
          <w:lang w:val="fr-FR" w:eastAsia="zh-CN"/>
        </w:rPr>
        <w:t>Compte-tenu de la crise sanitaire,</w:t>
      </w:r>
      <w:r w:rsidR="008E26EF">
        <w:rPr>
          <w:rFonts w:eastAsia="Times New Roman" w:cstheme="minorHAnsi"/>
          <w:color w:val="auto"/>
          <w:sz w:val="22"/>
          <w:lang w:val="fr-FR" w:eastAsia="zh-CN"/>
        </w:rPr>
        <w:t xml:space="preserve"> 202</w:t>
      </w:r>
      <w:r w:rsidR="005516C6">
        <w:rPr>
          <w:rFonts w:eastAsia="Times New Roman" w:cstheme="minorHAnsi"/>
          <w:color w:val="auto"/>
          <w:sz w:val="22"/>
          <w:lang w:val="fr-FR" w:eastAsia="zh-CN"/>
        </w:rPr>
        <w:t>1</w:t>
      </w:r>
      <w:r w:rsidR="008E26EF">
        <w:rPr>
          <w:rFonts w:eastAsia="Times New Roman" w:cstheme="minorHAnsi"/>
          <w:color w:val="auto"/>
          <w:sz w:val="22"/>
          <w:lang w:val="fr-FR" w:eastAsia="zh-CN"/>
        </w:rPr>
        <w:t xml:space="preserve"> fut </w:t>
      </w:r>
      <w:r w:rsidR="007A142E">
        <w:rPr>
          <w:rFonts w:eastAsia="Times New Roman" w:cstheme="minorHAnsi"/>
          <w:color w:val="auto"/>
          <w:sz w:val="22"/>
          <w:lang w:val="fr-FR" w:eastAsia="zh-CN"/>
        </w:rPr>
        <w:t>encore</w:t>
      </w:r>
      <w:r w:rsidR="00684999">
        <w:rPr>
          <w:rFonts w:eastAsia="Times New Roman" w:cstheme="minorHAnsi"/>
          <w:color w:val="auto"/>
          <w:sz w:val="22"/>
          <w:lang w:val="fr-FR" w:eastAsia="zh-CN"/>
        </w:rPr>
        <w:t xml:space="preserve"> </w:t>
      </w:r>
      <w:r w:rsidR="001B7622">
        <w:rPr>
          <w:rFonts w:eastAsia="Times New Roman" w:cstheme="minorHAnsi"/>
          <w:color w:val="auto"/>
          <w:sz w:val="22"/>
          <w:lang w:val="fr-FR" w:eastAsia="zh-CN"/>
        </w:rPr>
        <w:t xml:space="preserve">une </w:t>
      </w:r>
      <w:r w:rsidR="005B2B90">
        <w:rPr>
          <w:rFonts w:eastAsia="Times New Roman" w:cstheme="minorHAnsi"/>
          <w:color w:val="auto"/>
          <w:sz w:val="22"/>
          <w:lang w:val="fr-FR" w:eastAsia="zh-CN"/>
        </w:rPr>
        <w:t xml:space="preserve">année </w:t>
      </w:r>
      <w:r w:rsidR="001B7622">
        <w:rPr>
          <w:rFonts w:eastAsia="Times New Roman" w:cstheme="minorHAnsi"/>
          <w:color w:val="auto"/>
          <w:sz w:val="22"/>
          <w:lang w:val="fr-FR" w:eastAsia="zh-CN"/>
        </w:rPr>
        <w:t xml:space="preserve">extraordinaire, </w:t>
      </w:r>
      <w:r w:rsidR="007A142E">
        <w:rPr>
          <w:rFonts w:eastAsia="Times New Roman" w:cstheme="minorHAnsi"/>
          <w:color w:val="auto"/>
          <w:sz w:val="22"/>
          <w:lang w:val="fr-FR" w:eastAsia="zh-CN"/>
        </w:rPr>
        <w:t xml:space="preserve">différente, empreinte de </w:t>
      </w:r>
      <w:r w:rsidR="005B2B90">
        <w:rPr>
          <w:rFonts w:eastAsia="Times New Roman" w:cstheme="minorHAnsi"/>
          <w:color w:val="auto"/>
          <w:sz w:val="22"/>
          <w:lang w:val="fr-FR" w:eastAsia="zh-CN"/>
        </w:rPr>
        <w:t>mobilisation, d’adaptation, de flexibilité voire de jongleries, d’innovations</w:t>
      </w:r>
      <w:r w:rsidR="00422941">
        <w:rPr>
          <w:rFonts w:eastAsia="Times New Roman" w:cstheme="minorHAnsi"/>
          <w:color w:val="auto"/>
          <w:sz w:val="22"/>
          <w:lang w:val="fr-FR" w:eastAsia="zh-CN"/>
        </w:rPr>
        <w:t xml:space="preserve"> et de distanciels</w:t>
      </w:r>
      <w:r w:rsidR="005B2B90">
        <w:rPr>
          <w:rFonts w:eastAsia="Times New Roman" w:cstheme="minorHAnsi"/>
          <w:color w:val="auto"/>
          <w:sz w:val="22"/>
          <w:lang w:val="fr-FR" w:eastAsia="zh-CN"/>
        </w:rPr>
        <w:t>.</w:t>
      </w:r>
    </w:p>
    <w:p w14:paraId="79779F8D" w14:textId="45CCD6EC" w:rsidR="000F0B37" w:rsidRDefault="00793FA6" w:rsidP="00D23EB5">
      <w:pPr>
        <w:pStyle w:val="Sansinterligne"/>
        <w:rPr>
          <w:lang w:val="fr-FR" w:eastAsia="zh-CN"/>
        </w:rPr>
      </w:pPr>
      <w:r>
        <w:rPr>
          <w:lang w:val="fr-FR" w:eastAsia="zh-CN"/>
        </w:rPr>
        <w:t>L</w:t>
      </w:r>
      <w:r w:rsidR="000F0B37">
        <w:rPr>
          <w:lang w:val="fr-FR" w:eastAsia="zh-CN"/>
        </w:rPr>
        <w:t>a majorité des services a</w:t>
      </w:r>
      <w:r w:rsidR="00AD2343">
        <w:rPr>
          <w:lang w:val="fr-FR" w:eastAsia="zh-CN"/>
        </w:rPr>
        <w:t>,</w:t>
      </w:r>
      <w:r w:rsidR="000F0B37">
        <w:rPr>
          <w:lang w:val="fr-FR" w:eastAsia="zh-CN"/>
        </w:rPr>
        <w:t xml:space="preserve"> </w:t>
      </w:r>
      <w:r w:rsidR="00AD2343">
        <w:rPr>
          <w:lang w:val="fr-FR" w:eastAsia="zh-CN"/>
        </w:rPr>
        <w:t xml:space="preserve">malgré tout, </w:t>
      </w:r>
      <w:r w:rsidR="002503A9">
        <w:rPr>
          <w:lang w:val="fr-FR" w:eastAsia="zh-CN"/>
        </w:rPr>
        <w:t>poursuivi tout au long d</w:t>
      </w:r>
      <w:r w:rsidR="000F0B37">
        <w:rPr>
          <w:lang w:val="fr-FR" w:eastAsia="zh-CN"/>
        </w:rPr>
        <w:t xml:space="preserve">e </w:t>
      </w:r>
      <w:r w:rsidR="002503A9">
        <w:rPr>
          <w:lang w:val="fr-FR" w:eastAsia="zh-CN"/>
        </w:rPr>
        <w:t>l’</w:t>
      </w:r>
      <w:r w:rsidR="000F0B37">
        <w:rPr>
          <w:lang w:val="fr-FR" w:eastAsia="zh-CN"/>
        </w:rPr>
        <w:t xml:space="preserve">année </w:t>
      </w:r>
      <w:r w:rsidR="00AD2343">
        <w:rPr>
          <w:lang w:val="fr-FR" w:eastAsia="zh-CN"/>
        </w:rPr>
        <w:t>son projet DEQ</w:t>
      </w:r>
      <w:r w:rsidR="000F0B37">
        <w:rPr>
          <w:lang w:val="fr-FR" w:eastAsia="zh-CN"/>
        </w:rPr>
        <w:t xml:space="preserve">. </w:t>
      </w:r>
    </w:p>
    <w:p w14:paraId="7D30D549" w14:textId="2D710C02" w:rsidR="00310D80" w:rsidRDefault="000F0B37" w:rsidP="00D23EB5">
      <w:pPr>
        <w:pStyle w:val="Sansinterligne"/>
        <w:rPr>
          <w:lang w:val="fr-FR" w:eastAsia="zh-CN"/>
        </w:rPr>
      </w:pPr>
      <w:r>
        <w:rPr>
          <w:lang w:val="fr-FR" w:eastAsia="zh-CN"/>
        </w:rPr>
        <w:t xml:space="preserve">Pour certains, la thématique choisie telle que l’accueil, la communication, le travail en équipe, le travail en réseau </w:t>
      </w:r>
      <w:r w:rsidR="0001183A">
        <w:rPr>
          <w:lang w:val="fr-FR" w:eastAsia="zh-CN"/>
        </w:rPr>
        <w:t>était</w:t>
      </w:r>
      <w:r>
        <w:rPr>
          <w:lang w:val="fr-FR" w:eastAsia="zh-CN"/>
        </w:rPr>
        <w:t xml:space="preserve"> </w:t>
      </w:r>
      <w:r w:rsidR="008B7D88">
        <w:rPr>
          <w:lang w:val="fr-FR" w:eastAsia="zh-CN"/>
        </w:rPr>
        <w:t xml:space="preserve">bien </w:t>
      </w:r>
      <w:r>
        <w:rPr>
          <w:lang w:val="fr-FR" w:eastAsia="zh-CN"/>
        </w:rPr>
        <w:t>au cœur des préoccupations d’adaptation.</w:t>
      </w:r>
    </w:p>
    <w:p w14:paraId="55735578" w14:textId="74DAB303" w:rsidR="000F0B37" w:rsidRDefault="000F0B37" w:rsidP="00D23EB5">
      <w:pPr>
        <w:pStyle w:val="Sansinterligne"/>
        <w:rPr>
          <w:lang w:val="fr-FR" w:eastAsia="zh-CN"/>
        </w:rPr>
      </w:pPr>
      <w:r>
        <w:rPr>
          <w:lang w:val="fr-FR" w:eastAsia="zh-CN"/>
        </w:rPr>
        <w:t xml:space="preserve">Pour d’autres, trouver du temps de réflexion </w:t>
      </w:r>
      <w:r w:rsidR="001B7622">
        <w:rPr>
          <w:lang w:val="fr-FR" w:eastAsia="zh-CN"/>
        </w:rPr>
        <w:t xml:space="preserve">en équipe </w:t>
      </w:r>
      <w:r>
        <w:rPr>
          <w:lang w:val="fr-FR" w:eastAsia="zh-CN"/>
        </w:rPr>
        <w:t>au milieu de l’urgence a permis une parenthèse bienvenue.</w:t>
      </w:r>
    </w:p>
    <w:p w14:paraId="44A2B17D" w14:textId="14CC29FA" w:rsidR="000F0B37" w:rsidRDefault="00AD2343" w:rsidP="00D23EB5">
      <w:pPr>
        <w:pStyle w:val="Sansinterligne"/>
        <w:rPr>
          <w:lang w:val="fr-FR" w:eastAsia="zh-CN"/>
        </w:rPr>
      </w:pPr>
      <w:r>
        <w:rPr>
          <w:lang w:val="fr-FR" w:eastAsia="zh-CN"/>
        </w:rPr>
        <w:t>Tandis que l</w:t>
      </w:r>
      <w:r w:rsidR="000F0B37">
        <w:rPr>
          <w:lang w:val="fr-FR" w:eastAsia="zh-CN"/>
        </w:rPr>
        <w:t>es thématiques de type : prévention ou travail collectif n’ont pu se développer comme prévu</w:t>
      </w:r>
      <w:r>
        <w:rPr>
          <w:lang w:val="fr-FR" w:eastAsia="zh-CN"/>
        </w:rPr>
        <w:t>. Les équipes ont cependant</w:t>
      </w:r>
      <w:r w:rsidR="000F0B37">
        <w:rPr>
          <w:lang w:val="fr-FR" w:eastAsia="zh-CN"/>
        </w:rPr>
        <w:t xml:space="preserve"> </w:t>
      </w:r>
      <w:r>
        <w:rPr>
          <w:lang w:val="fr-FR" w:eastAsia="zh-CN"/>
        </w:rPr>
        <w:t>entam</w:t>
      </w:r>
      <w:r w:rsidR="006934FD">
        <w:rPr>
          <w:lang w:val="fr-FR" w:eastAsia="zh-CN"/>
        </w:rPr>
        <w:t>é</w:t>
      </w:r>
      <w:r>
        <w:rPr>
          <w:lang w:val="fr-FR" w:eastAsia="zh-CN"/>
        </w:rPr>
        <w:t xml:space="preserve"> </w:t>
      </w:r>
      <w:r w:rsidR="000F0B37">
        <w:rPr>
          <w:lang w:val="fr-FR" w:eastAsia="zh-CN"/>
        </w:rPr>
        <w:t>un travail de lecture</w:t>
      </w:r>
      <w:r>
        <w:rPr>
          <w:lang w:val="fr-FR" w:eastAsia="zh-CN"/>
        </w:rPr>
        <w:t xml:space="preserve">, </w:t>
      </w:r>
      <w:r w:rsidR="000F0B37">
        <w:rPr>
          <w:lang w:val="fr-FR" w:eastAsia="zh-CN"/>
        </w:rPr>
        <w:t>de réflexion</w:t>
      </w:r>
      <w:r>
        <w:rPr>
          <w:lang w:val="fr-FR" w:eastAsia="zh-CN"/>
        </w:rPr>
        <w:t xml:space="preserve"> et d’échange</w:t>
      </w:r>
      <w:r w:rsidR="006934FD">
        <w:rPr>
          <w:lang w:val="fr-FR" w:eastAsia="zh-CN"/>
        </w:rPr>
        <w:t xml:space="preserve"> sur le sujet choisi</w:t>
      </w:r>
      <w:r w:rsidR="000F0B37">
        <w:rPr>
          <w:lang w:val="fr-FR" w:eastAsia="zh-CN"/>
        </w:rPr>
        <w:t>.</w:t>
      </w:r>
    </w:p>
    <w:p w14:paraId="64D6812D" w14:textId="0320F9E2" w:rsidR="001B7622" w:rsidRDefault="001D544E" w:rsidP="00D23EB5">
      <w:pPr>
        <w:pStyle w:val="Sansinterligne"/>
        <w:rPr>
          <w:lang w:val="fr-FR" w:eastAsia="zh-CN"/>
        </w:rPr>
      </w:pPr>
      <w:r>
        <w:rPr>
          <w:lang w:val="fr-FR" w:eastAsia="zh-CN"/>
        </w:rPr>
        <w:t xml:space="preserve">Les services qui le souhaitaient </w:t>
      </w:r>
      <w:r w:rsidR="001B7622">
        <w:rPr>
          <w:lang w:val="fr-FR" w:eastAsia="zh-CN"/>
        </w:rPr>
        <w:t xml:space="preserve">ont </w:t>
      </w:r>
      <w:r>
        <w:rPr>
          <w:lang w:val="fr-FR" w:eastAsia="zh-CN"/>
        </w:rPr>
        <w:t>p</w:t>
      </w:r>
      <w:r w:rsidR="00B80AF9">
        <w:rPr>
          <w:lang w:val="fr-FR" w:eastAsia="zh-CN"/>
        </w:rPr>
        <w:t>u</w:t>
      </w:r>
      <w:r>
        <w:rPr>
          <w:lang w:val="fr-FR" w:eastAsia="zh-CN"/>
        </w:rPr>
        <w:t xml:space="preserve"> modifier leurs objectifs initiaux et le calendrier prévu.</w:t>
      </w:r>
    </w:p>
    <w:p w14:paraId="307FDA88" w14:textId="77777777" w:rsidR="008E26EF" w:rsidRPr="003A53AC" w:rsidRDefault="008E26EF" w:rsidP="009972D4">
      <w:pPr>
        <w:pStyle w:val="Sansinterligne"/>
      </w:pPr>
    </w:p>
    <w:p w14:paraId="587A61F7" w14:textId="77777777" w:rsidR="003A53AC" w:rsidRPr="003A53AC" w:rsidRDefault="00A82A73"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Ce rapport est composé</w:t>
      </w:r>
      <w:r w:rsidR="003A53AC" w:rsidRPr="003A53AC">
        <w:rPr>
          <w:rFonts w:eastAsia="Times New Roman" w:cstheme="minorHAnsi"/>
          <w:color w:val="auto"/>
          <w:sz w:val="22"/>
          <w:lang w:val="fr-FR" w:eastAsia="zh-CN"/>
        </w:rPr>
        <w:t xml:space="preserve"> de quat</w:t>
      </w:r>
      <w:r w:rsidR="008E26EF">
        <w:rPr>
          <w:rFonts w:eastAsia="Times New Roman" w:cstheme="minorHAnsi"/>
          <w:color w:val="auto"/>
          <w:sz w:val="22"/>
          <w:lang w:val="fr-FR" w:eastAsia="zh-CN"/>
        </w:rPr>
        <w:t>re titres et d'annexes</w:t>
      </w:r>
      <w:r w:rsidR="003A53AC" w:rsidRPr="003A53AC">
        <w:rPr>
          <w:rFonts w:eastAsia="Times New Roman" w:cstheme="minorHAnsi"/>
          <w:color w:val="auto"/>
          <w:sz w:val="22"/>
          <w:lang w:val="fr-FR" w:eastAsia="zh-CN"/>
        </w:rPr>
        <w:t xml:space="preserve"> :</w:t>
      </w:r>
    </w:p>
    <w:p w14:paraId="6A0D1DF0" w14:textId="77777777" w:rsidR="003A53AC" w:rsidRPr="003A53AC" w:rsidRDefault="00A82A73" w:rsidP="009972D4">
      <w:pPr>
        <w:numPr>
          <w:ilvl w:val="0"/>
          <w:numId w:val="27"/>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R</w:t>
      </w:r>
      <w:r w:rsidR="003A53AC" w:rsidRPr="003A53AC">
        <w:rPr>
          <w:rFonts w:eastAsia="Times New Roman" w:cstheme="minorHAnsi"/>
          <w:color w:val="auto"/>
          <w:sz w:val="22"/>
          <w:lang w:val="fr-FR" w:eastAsia="zh-CN"/>
        </w:rPr>
        <w:t>appel du cadre prescrit concernant la mise en œuvre de la DEQ ;</w:t>
      </w:r>
    </w:p>
    <w:p w14:paraId="14427EE5" w14:textId="77777777" w:rsidR="003A53AC" w:rsidRPr="003A53AC" w:rsidRDefault="00A82A73" w:rsidP="009972D4">
      <w:pPr>
        <w:numPr>
          <w:ilvl w:val="0"/>
          <w:numId w:val="14"/>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 xml:space="preserve">CADEQ : rôles et missions </w:t>
      </w:r>
      <w:r w:rsidR="003A53AC" w:rsidRPr="003A53AC">
        <w:rPr>
          <w:rFonts w:eastAsia="Times New Roman" w:cstheme="minorHAnsi"/>
          <w:color w:val="auto"/>
          <w:sz w:val="22"/>
          <w:lang w:val="fr-FR" w:eastAsia="zh-CN"/>
        </w:rPr>
        <w:t>;</w:t>
      </w:r>
    </w:p>
    <w:p w14:paraId="560AD096" w14:textId="77777777" w:rsidR="003A53AC" w:rsidRPr="008E26EF" w:rsidRDefault="00A82A73" w:rsidP="009972D4">
      <w:pPr>
        <w:numPr>
          <w:ilvl w:val="0"/>
          <w:numId w:val="14"/>
        </w:numPr>
        <w:suppressAutoHyphens/>
        <w:autoSpaceDN w:val="0"/>
        <w:spacing w:after="0" w:line="240" w:lineRule="auto"/>
        <w:textAlignment w:val="baseline"/>
        <w:rPr>
          <w:rFonts w:cstheme="minorHAnsi"/>
          <w:color w:val="auto"/>
          <w:sz w:val="22"/>
        </w:rPr>
      </w:pPr>
      <w:r>
        <w:rPr>
          <w:rFonts w:eastAsia="Times New Roman" w:cstheme="minorHAnsi"/>
          <w:color w:val="auto"/>
          <w:sz w:val="22"/>
          <w:lang w:val="fr-FR" w:eastAsia="zh-CN"/>
        </w:rPr>
        <w:t>A</w:t>
      </w:r>
      <w:r w:rsidR="003A53AC" w:rsidRPr="003A53AC">
        <w:rPr>
          <w:rFonts w:eastAsia="Times New Roman" w:cstheme="minorHAnsi"/>
          <w:color w:val="auto"/>
          <w:sz w:val="22"/>
          <w:lang w:val="fr-FR" w:eastAsia="zh-CN"/>
        </w:rPr>
        <w:t>ide financière annuelle ;</w:t>
      </w:r>
    </w:p>
    <w:p w14:paraId="77F0E993" w14:textId="7DFD754D" w:rsidR="008E26EF" w:rsidRPr="003A53AC" w:rsidRDefault="00344199" w:rsidP="009972D4">
      <w:pPr>
        <w:numPr>
          <w:ilvl w:val="0"/>
          <w:numId w:val="14"/>
        </w:numPr>
        <w:suppressAutoHyphens/>
        <w:autoSpaceDN w:val="0"/>
        <w:spacing w:after="0" w:line="240" w:lineRule="auto"/>
        <w:textAlignment w:val="baseline"/>
        <w:rPr>
          <w:rFonts w:cstheme="minorHAnsi"/>
          <w:color w:val="auto"/>
          <w:sz w:val="22"/>
        </w:rPr>
      </w:pPr>
      <w:r>
        <w:rPr>
          <w:rFonts w:eastAsia="Times New Roman" w:cstheme="minorHAnsi"/>
          <w:color w:val="auto"/>
          <w:sz w:val="22"/>
          <w:lang w:val="fr-FR" w:eastAsia="zh-CN"/>
        </w:rPr>
        <w:t>Enuméra</w:t>
      </w:r>
      <w:r w:rsidR="00A82A73">
        <w:rPr>
          <w:rFonts w:eastAsia="Times New Roman" w:cstheme="minorHAnsi"/>
          <w:color w:val="auto"/>
          <w:sz w:val="22"/>
          <w:lang w:val="fr-FR" w:eastAsia="zh-CN"/>
        </w:rPr>
        <w:t>tion non exhaustive</w:t>
      </w:r>
      <w:r w:rsidR="008E26EF">
        <w:rPr>
          <w:rFonts w:eastAsia="Times New Roman" w:cstheme="minorHAnsi"/>
          <w:color w:val="auto"/>
          <w:sz w:val="22"/>
          <w:lang w:val="fr-FR" w:eastAsia="zh-CN"/>
        </w:rPr>
        <w:t xml:space="preserve">s de mise en </w:t>
      </w:r>
      <w:r w:rsidR="00A82A73">
        <w:rPr>
          <w:rFonts w:eastAsia="Times New Roman" w:cstheme="minorHAnsi"/>
          <w:color w:val="auto"/>
          <w:sz w:val="22"/>
          <w:lang w:val="fr-FR" w:eastAsia="zh-CN"/>
        </w:rPr>
        <w:t>œuvre ;</w:t>
      </w:r>
    </w:p>
    <w:p w14:paraId="703D997F" w14:textId="77777777" w:rsidR="003A53AC" w:rsidRPr="003A53AC" w:rsidRDefault="003A53AC" w:rsidP="009972D4">
      <w:pPr>
        <w:numPr>
          <w:ilvl w:val="0"/>
          <w:numId w:val="14"/>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Les annexes :</w:t>
      </w:r>
    </w:p>
    <w:p w14:paraId="063688F6" w14:textId="6B27FC0A"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Extraits du décret et de son arrêté d’application liés à la </w:t>
      </w:r>
      <w:r w:rsidR="0001183A" w:rsidRPr="003A53AC">
        <w:rPr>
          <w:rFonts w:eastAsia="Times New Roman" w:cstheme="minorHAnsi"/>
          <w:color w:val="auto"/>
          <w:sz w:val="22"/>
          <w:lang w:val="fr-FR" w:eastAsia="zh-CN"/>
        </w:rPr>
        <w:t>DEQ ;</w:t>
      </w:r>
    </w:p>
    <w:p w14:paraId="75310787" w14:textId="77777777"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Extrait de l'arrêté 2012/525 ;</w:t>
      </w:r>
    </w:p>
    <w:p w14:paraId="74FAAECA" w14:textId="77777777"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Circulaire relative à la DEQ et son annexe 5 ;</w:t>
      </w:r>
    </w:p>
    <w:p w14:paraId="50107930" w14:textId="77777777"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Offre de services de la CADEQ ;</w:t>
      </w:r>
    </w:p>
    <w:p w14:paraId="2305FF61" w14:textId="231F0B73" w:rsidR="003A53AC" w:rsidRPr="003A53AC" w:rsidRDefault="003A53AC" w:rsidP="009972D4">
      <w:pPr>
        <w:keepNext/>
        <w:spacing w:before="240" w:after="60"/>
        <w:rPr>
          <w:rFonts w:eastAsia="Times New Roman" w:cstheme="minorHAnsi"/>
          <w:b/>
          <w:bCs/>
          <w:color w:val="auto"/>
          <w:sz w:val="22"/>
          <w:lang w:val="fr-FR" w:eastAsia="zh-CN"/>
        </w:rPr>
      </w:pPr>
      <w:r w:rsidRPr="003A53AC">
        <w:rPr>
          <w:rFonts w:eastAsia="Times New Roman" w:cstheme="minorHAnsi"/>
          <w:b/>
          <w:bCs/>
          <w:color w:val="auto"/>
          <w:sz w:val="22"/>
          <w:lang w:val="fr-FR" w:eastAsia="zh-CN"/>
        </w:rPr>
        <w:t xml:space="preserve">Origine de la Démarche d’Evaluation Qualitative </w:t>
      </w:r>
    </w:p>
    <w:p w14:paraId="306B38EF" w14:textId="3CF91953" w:rsidR="003A53AC" w:rsidRPr="003A53AC" w:rsidRDefault="00BC0862"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L’origine</w:t>
      </w:r>
      <w:r w:rsidR="003A53AC" w:rsidRPr="003A53AC">
        <w:rPr>
          <w:rFonts w:eastAsia="Times New Roman" w:cstheme="minorHAnsi"/>
          <w:color w:val="auto"/>
          <w:sz w:val="22"/>
          <w:lang w:val="fr-FR" w:eastAsia="zh-CN"/>
        </w:rPr>
        <w:t xml:space="preserve"> de la démarche d’évaluation qualitative résulte de </w:t>
      </w:r>
      <w:r w:rsidR="0001183A" w:rsidRPr="003A53AC">
        <w:rPr>
          <w:rFonts w:eastAsia="Times New Roman" w:cstheme="minorHAnsi"/>
          <w:color w:val="auto"/>
          <w:sz w:val="22"/>
          <w:lang w:val="fr-FR" w:eastAsia="zh-CN"/>
        </w:rPr>
        <w:t>la volonté</w:t>
      </w:r>
      <w:r w:rsidR="003A53AC" w:rsidRPr="003A53AC">
        <w:rPr>
          <w:rFonts w:eastAsia="Times New Roman" w:cstheme="minorHAnsi"/>
          <w:color w:val="auto"/>
          <w:sz w:val="22"/>
          <w:lang w:val="fr-FR" w:eastAsia="zh-CN"/>
        </w:rPr>
        <w:t xml:space="preserve"> du Co</w:t>
      </w:r>
      <w:r>
        <w:rPr>
          <w:rFonts w:eastAsia="Times New Roman" w:cstheme="minorHAnsi"/>
          <w:color w:val="auto"/>
          <w:sz w:val="22"/>
          <w:lang w:val="fr-FR" w:eastAsia="zh-CN"/>
        </w:rPr>
        <w:t>llège de la COCOF souhaitant</w:t>
      </w:r>
      <w:r w:rsidR="003A53AC" w:rsidRPr="003A53AC">
        <w:rPr>
          <w:rFonts w:eastAsia="Times New Roman" w:cstheme="minorHAnsi"/>
          <w:color w:val="auto"/>
          <w:sz w:val="22"/>
          <w:lang w:val="fr-FR" w:eastAsia="zh-CN"/>
        </w:rPr>
        <w:t xml:space="preserve"> renforcer </w:t>
      </w:r>
      <w:r w:rsidR="003A53AC" w:rsidRPr="003A53AC">
        <w:rPr>
          <w:color w:val="auto"/>
          <w:sz w:val="22"/>
        </w:rPr>
        <w:t xml:space="preserve">l’amélioration des services, les conditions de travail des professionnels et rencontrer de manière efficiente les besoins des bénéficiaires ; </w:t>
      </w:r>
      <w:r w:rsidR="003A53AC" w:rsidRPr="003A53AC">
        <w:rPr>
          <w:rFonts w:eastAsia="Times New Roman" w:cstheme="minorHAnsi"/>
          <w:color w:val="auto"/>
          <w:sz w:val="22"/>
          <w:lang w:val="fr-FR" w:eastAsia="zh-CN"/>
        </w:rPr>
        <w:t xml:space="preserve">de l’adoption du décret ambulatoire le 5 mars 2009 et de son arrêté d’application le 22 juillet 2009. </w:t>
      </w:r>
    </w:p>
    <w:p w14:paraId="1C73F28E" w14:textId="77777777" w:rsidR="003A53AC" w:rsidRPr="003A53AC" w:rsidRDefault="003A53AC" w:rsidP="009972D4">
      <w:pPr>
        <w:spacing w:after="160"/>
        <w:rPr>
          <w:rFonts w:cstheme="minorHAnsi"/>
          <w:color w:val="auto"/>
          <w:sz w:val="22"/>
        </w:rPr>
      </w:pPr>
      <w:r w:rsidRPr="003A53AC">
        <w:rPr>
          <w:rFonts w:eastAsia="Times New Roman" w:cstheme="minorHAnsi"/>
          <w:color w:val="auto"/>
          <w:sz w:val="22"/>
          <w:lang w:val="fr-FR" w:eastAsia="zh-CN"/>
        </w:rPr>
        <w:t>Ces textes réglementaires font suite à une volonté de refonte de l’ambulatoire Social- Santé en cours depuis plusieurs années et partagée par les secteurs.</w:t>
      </w:r>
    </w:p>
    <w:p w14:paraId="272D013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L’élaboration du nouveau décret a suscité un large travail de concertation notamment via les experts des différents secteurs siégeant au sein des sections « Services ambulatoires », « Aide et Soins à domicile » du Conseil consultatif bruxellois francophone de l’Aide aux personnes et de la Santé et via des groupes de travail.</w:t>
      </w:r>
    </w:p>
    <w:p w14:paraId="049537D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décret ambulatoire réunit depuis en un seul texte de loi, les législations des différents secteurs ambulatoires de l’action sociale et de la santé.</w:t>
      </w:r>
    </w:p>
    <w:p w14:paraId="6B8CBD53" w14:textId="77777777" w:rsidR="003A53AC" w:rsidRPr="003A53AC" w:rsidRDefault="003A53AC" w:rsidP="009972D4">
      <w:pPr>
        <w:spacing w:after="160"/>
        <w:rPr>
          <w:rFonts w:cstheme="minorHAnsi"/>
          <w:color w:val="auto"/>
          <w:sz w:val="22"/>
          <w:lang w:val="fr-FR"/>
        </w:rPr>
      </w:pPr>
      <w:r w:rsidRPr="003A53AC">
        <w:rPr>
          <w:rFonts w:eastAsia="Times New Roman" w:cstheme="minorHAnsi"/>
          <w:color w:val="auto"/>
          <w:sz w:val="22"/>
          <w:lang w:val="fr-FR" w:eastAsia="zh-CN"/>
        </w:rPr>
        <w:t>Jusqu’au 1</w:t>
      </w:r>
      <w:r w:rsidRPr="003A53AC">
        <w:rPr>
          <w:rFonts w:eastAsia="Times New Roman" w:cstheme="minorHAnsi"/>
          <w:color w:val="auto"/>
          <w:sz w:val="22"/>
          <w:vertAlign w:val="superscript"/>
          <w:lang w:val="fr-FR" w:eastAsia="zh-CN"/>
        </w:rPr>
        <w:t>er</w:t>
      </w:r>
      <w:r w:rsidRPr="003A53AC">
        <w:rPr>
          <w:rFonts w:eastAsia="Times New Roman" w:cstheme="minorHAnsi"/>
          <w:color w:val="auto"/>
          <w:sz w:val="22"/>
          <w:lang w:val="fr-FR" w:eastAsia="zh-CN"/>
        </w:rPr>
        <w:t xml:space="preserve"> juillet 2014 et </w:t>
      </w:r>
      <w:r w:rsidRPr="003A53AC">
        <w:rPr>
          <w:rFonts w:cstheme="minorHAnsi"/>
          <w:color w:val="auto"/>
          <w:sz w:val="22"/>
        </w:rPr>
        <w:t xml:space="preserve">les transferts de compétences prévus par la sixième réforme de l'Etat, </w:t>
      </w:r>
      <w:r w:rsidRPr="003A53AC">
        <w:rPr>
          <w:rFonts w:eastAsia="Times New Roman" w:cstheme="minorHAnsi"/>
          <w:color w:val="auto"/>
          <w:sz w:val="22"/>
          <w:lang w:val="fr-FR" w:eastAsia="zh-CN"/>
        </w:rPr>
        <w:t>le secteur ambulatoire employait à Bruxelles environ 1900</w:t>
      </w:r>
      <w:r w:rsidRPr="003A53AC">
        <w:rPr>
          <w:rFonts w:eastAsia="Times New Roman" w:cstheme="minorHAnsi"/>
          <w:b/>
          <w:color w:val="auto"/>
          <w:sz w:val="22"/>
          <w:lang w:val="fr-FR" w:eastAsia="zh-CN"/>
        </w:rPr>
        <w:t xml:space="preserve"> </w:t>
      </w:r>
      <w:r w:rsidRPr="003A53AC">
        <w:rPr>
          <w:rFonts w:eastAsia="Times New Roman" w:cstheme="minorHAnsi"/>
          <w:color w:val="auto"/>
          <w:sz w:val="22"/>
          <w:lang w:val="fr-FR" w:eastAsia="zh-CN"/>
        </w:rPr>
        <w:t>travailleurs et regroupait 12 secteurs relevant des secteurs des Affaires sociales et de la Santé :</w:t>
      </w:r>
    </w:p>
    <w:p w14:paraId="11480128" w14:textId="77777777" w:rsidR="003A53AC" w:rsidRPr="003A53AC" w:rsidRDefault="003A53AC" w:rsidP="009972D4">
      <w:pPr>
        <w:pStyle w:val="Sansinterligne"/>
        <w:rPr>
          <w:lang w:val="fr-FR" w:eastAsia="zh-CN"/>
        </w:rPr>
      </w:pPr>
      <w:r w:rsidRPr="003A53AC">
        <w:rPr>
          <w:lang w:val="fr-FR" w:eastAsia="zh-CN"/>
        </w:rPr>
        <w:t>1. Les services de santé mentale</w:t>
      </w:r>
    </w:p>
    <w:p w14:paraId="12611381" w14:textId="77777777" w:rsidR="003A53AC" w:rsidRPr="003A53AC" w:rsidRDefault="003A53AC" w:rsidP="009972D4">
      <w:pPr>
        <w:pStyle w:val="Sansinterligne"/>
        <w:rPr>
          <w:lang w:val="fr-FR" w:eastAsia="zh-CN"/>
        </w:rPr>
      </w:pPr>
      <w:r w:rsidRPr="003A53AC">
        <w:rPr>
          <w:lang w:val="fr-FR" w:eastAsia="zh-CN"/>
        </w:rPr>
        <w:t>2. Les services actifs en matière de toxicomanies</w:t>
      </w:r>
    </w:p>
    <w:p w14:paraId="313609A4" w14:textId="77777777" w:rsidR="003A53AC" w:rsidRPr="003A53AC" w:rsidRDefault="003A53AC" w:rsidP="009972D4">
      <w:pPr>
        <w:pStyle w:val="Sansinterligne"/>
        <w:rPr>
          <w:lang w:val="fr-FR" w:eastAsia="zh-CN"/>
        </w:rPr>
      </w:pPr>
      <w:r w:rsidRPr="003A53AC">
        <w:rPr>
          <w:lang w:val="fr-FR" w:eastAsia="zh-CN"/>
        </w:rPr>
        <w:t>3. Les centres d’action sociale globale</w:t>
      </w:r>
    </w:p>
    <w:p w14:paraId="011CA0E3" w14:textId="77777777" w:rsidR="003A53AC" w:rsidRPr="003A53AC" w:rsidRDefault="003A53AC" w:rsidP="009972D4">
      <w:pPr>
        <w:pStyle w:val="Sansinterligne"/>
        <w:rPr>
          <w:lang w:val="fr-FR" w:eastAsia="zh-CN"/>
        </w:rPr>
      </w:pPr>
      <w:r w:rsidRPr="003A53AC">
        <w:rPr>
          <w:lang w:val="fr-FR" w:eastAsia="zh-CN"/>
        </w:rPr>
        <w:t>4. Les centres de planning familial</w:t>
      </w:r>
    </w:p>
    <w:p w14:paraId="4254E2CE" w14:textId="77777777" w:rsidR="003A53AC" w:rsidRPr="003A53AC" w:rsidRDefault="003A53AC" w:rsidP="009972D4">
      <w:pPr>
        <w:pStyle w:val="Sansinterligne"/>
        <w:rPr>
          <w:lang w:val="fr-FR" w:eastAsia="zh-CN"/>
        </w:rPr>
      </w:pPr>
      <w:r w:rsidRPr="003A53AC">
        <w:rPr>
          <w:lang w:val="fr-FR" w:eastAsia="zh-CN"/>
        </w:rPr>
        <w:t>5. Les maisons médicales</w:t>
      </w:r>
    </w:p>
    <w:p w14:paraId="4D8DD779" w14:textId="77777777" w:rsidR="003A53AC" w:rsidRPr="003A53AC" w:rsidRDefault="003A53AC" w:rsidP="009972D4">
      <w:pPr>
        <w:pStyle w:val="Sansinterligne"/>
        <w:rPr>
          <w:lang w:val="fr-FR" w:eastAsia="zh-CN"/>
        </w:rPr>
      </w:pPr>
      <w:r w:rsidRPr="003A53AC">
        <w:rPr>
          <w:lang w:val="fr-FR" w:eastAsia="zh-CN"/>
        </w:rPr>
        <w:t>6. Les services de médiation de dettes</w:t>
      </w:r>
    </w:p>
    <w:p w14:paraId="55900BB5" w14:textId="77777777" w:rsidR="003A53AC" w:rsidRPr="003A53AC" w:rsidRDefault="003A53AC" w:rsidP="009972D4">
      <w:pPr>
        <w:pStyle w:val="Sansinterligne"/>
        <w:rPr>
          <w:lang w:val="fr-FR" w:eastAsia="zh-CN"/>
        </w:rPr>
      </w:pPr>
      <w:r w:rsidRPr="003A53AC">
        <w:rPr>
          <w:lang w:val="fr-FR" w:eastAsia="zh-CN"/>
        </w:rPr>
        <w:t>(7. Les services d’aide aux justiciables)</w:t>
      </w:r>
    </w:p>
    <w:p w14:paraId="121DF4ED" w14:textId="77777777" w:rsidR="003A53AC" w:rsidRPr="003A53AC" w:rsidRDefault="003A53AC" w:rsidP="009972D4">
      <w:pPr>
        <w:pStyle w:val="Sansinterligne"/>
        <w:rPr>
          <w:lang w:val="fr-FR" w:eastAsia="zh-CN"/>
        </w:rPr>
      </w:pPr>
      <w:r w:rsidRPr="003A53AC">
        <w:rPr>
          <w:lang w:val="fr-FR" w:eastAsia="zh-CN"/>
        </w:rPr>
        <w:t>(8. Les services « Espaces -Rencontres »)</w:t>
      </w:r>
    </w:p>
    <w:p w14:paraId="2249D73B" w14:textId="77777777" w:rsidR="003A53AC" w:rsidRPr="003A53AC" w:rsidRDefault="003A53AC" w:rsidP="009972D4">
      <w:pPr>
        <w:pStyle w:val="Sansinterligne"/>
        <w:rPr>
          <w:lang w:val="fr-FR" w:eastAsia="zh-CN"/>
        </w:rPr>
      </w:pPr>
      <w:r w:rsidRPr="003A53AC">
        <w:rPr>
          <w:lang w:val="fr-FR" w:eastAsia="zh-CN"/>
        </w:rPr>
        <w:t>9. Les centres de coordination de soins et services à domicile</w:t>
      </w:r>
    </w:p>
    <w:p w14:paraId="05D2AF94" w14:textId="5EBC72BA" w:rsidR="003A53AC" w:rsidRPr="003A53AC" w:rsidRDefault="003A53AC" w:rsidP="009972D4">
      <w:pPr>
        <w:pStyle w:val="Sansinterligne"/>
        <w:rPr>
          <w:lang w:val="fr-FR" w:eastAsia="zh-CN"/>
        </w:rPr>
      </w:pPr>
      <w:r w:rsidRPr="003A53AC">
        <w:rPr>
          <w:lang w:val="fr-FR" w:eastAsia="zh-CN"/>
        </w:rPr>
        <w:t>10. Les services de soins palliatifs et continués</w:t>
      </w:r>
    </w:p>
    <w:p w14:paraId="7EA67CA1" w14:textId="77777777" w:rsidR="003A53AC" w:rsidRPr="003A53AC" w:rsidRDefault="003A53AC" w:rsidP="009972D4">
      <w:pPr>
        <w:pStyle w:val="Sansinterligne"/>
        <w:rPr>
          <w:lang w:val="fr-FR" w:eastAsia="zh-CN"/>
        </w:rPr>
      </w:pPr>
      <w:r w:rsidRPr="003A53AC">
        <w:rPr>
          <w:lang w:val="fr-FR" w:eastAsia="zh-CN"/>
        </w:rPr>
        <w:t>11. Les services d’aide à domicile</w:t>
      </w:r>
    </w:p>
    <w:p w14:paraId="540831B6" w14:textId="77777777" w:rsidR="003A53AC" w:rsidRPr="003A53AC" w:rsidRDefault="003A53AC" w:rsidP="009972D4">
      <w:pPr>
        <w:pStyle w:val="Sansinterligne"/>
        <w:rPr>
          <w:lang w:val="fr-FR" w:eastAsia="zh-CN"/>
        </w:rPr>
      </w:pPr>
      <w:r w:rsidRPr="003A53AC">
        <w:rPr>
          <w:lang w:val="fr-FR" w:eastAsia="zh-CN"/>
        </w:rPr>
        <w:t>12. Les centres d’accueil téléphonique</w:t>
      </w:r>
    </w:p>
    <w:p w14:paraId="5967EB75" w14:textId="1A5840CD"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A compter de cette date, les secteurs « Espace-Rencontres » (deux services) </w:t>
      </w:r>
      <w:r w:rsidR="004D755F" w:rsidRPr="003A53AC">
        <w:rPr>
          <w:rFonts w:eastAsia="Times New Roman" w:cstheme="minorHAnsi"/>
          <w:color w:val="auto"/>
          <w:sz w:val="22"/>
          <w:lang w:val="fr-FR" w:eastAsia="zh-CN"/>
        </w:rPr>
        <w:t>et «</w:t>
      </w:r>
      <w:r w:rsidRPr="003A53AC">
        <w:rPr>
          <w:rFonts w:eastAsia="Times New Roman" w:cstheme="minorHAnsi"/>
          <w:color w:val="auto"/>
          <w:sz w:val="22"/>
          <w:lang w:val="fr-FR" w:eastAsia="zh-CN"/>
        </w:rPr>
        <w:t xml:space="preserve"> Aide aux justiciables » (quatre services) ont été transférés à la Fédération Wallonie- Bruxelles.</w:t>
      </w:r>
    </w:p>
    <w:p w14:paraId="41C9B0DA" w14:textId="20A41A92" w:rsidR="001D544E"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lastRenderedPageBreak/>
        <w:t xml:space="preserve">Est ajouté à cette </w:t>
      </w:r>
      <w:r w:rsidR="0001183A" w:rsidRPr="003A53AC">
        <w:rPr>
          <w:rFonts w:eastAsia="Times New Roman" w:cstheme="minorHAnsi"/>
          <w:color w:val="auto"/>
          <w:sz w:val="22"/>
          <w:lang w:val="fr-FR" w:eastAsia="zh-CN"/>
        </w:rPr>
        <w:t>liste, les</w:t>
      </w:r>
      <w:r w:rsidRPr="003A53AC">
        <w:rPr>
          <w:rFonts w:eastAsia="Times New Roman" w:cstheme="minorHAnsi"/>
          <w:color w:val="auto"/>
          <w:sz w:val="22"/>
          <w:lang w:val="fr-FR" w:eastAsia="zh-CN"/>
        </w:rPr>
        <w:t xml:space="preserve"> organismes représentatifs et de coordination. Agréés dans le cadre du décret ambulatoire, ces organismes sont également tenus de mener une DEQ</w:t>
      </w:r>
      <w:r w:rsidR="00FD5C27">
        <w:rPr>
          <w:rFonts w:eastAsia="Times New Roman" w:cstheme="minorHAnsi"/>
          <w:color w:val="auto"/>
          <w:sz w:val="22"/>
          <w:lang w:val="fr-FR" w:eastAsia="zh-CN"/>
        </w:rPr>
        <w:t>,</w:t>
      </w:r>
      <w:r w:rsidRPr="003A53AC">
        <w:rPr>
          <w:rFonts w:eastAsia="Times New Roman" w:cstheme="minorHAnsi"/>
          <w:color w:val="auto"/>
          <w:sz w:val="22"/>
          <w:lang w:val="fr-FR" w:eastAsia="zh-CN"/>
        </w:rPr>
        <w:t xml:space="preserve"> en lien avec leurs missions propres.</w:t>
      </w:r>
    </w:p>
    <w:p w14:paraId="4E4D0055" w14:textId="7F776B1C" w:rsidR="003A53AC" w:rsidRDefault="00FD5C27" w:rsidP="00607C41">
      <w:pPr>
        <w:spacing w:after="0"/>
        <w:rPr>
          <w:rFonts w:eastAsia="Times New Roman" w:cstheme="minorHAnsi"/>
          <w:color w:val="auto"/>
          <w:sz w:val="22"/>
          <w:lang w:val="fr-FR" w:eastAsia="zh-CN"/>
        </w:rPr>
      </w:pPr>
      <w:r>
        <w:rPr>
          <w:rFonts w:eastAsia="Times New Roman" w:cstheme="minorHAnsi"/>
          <w:color w:val="auto"/>
          <w:sz w:val="22"/>
          <w:lang w:val="fr-FR" w:eastAsia="zh-CN"/>
        </w:rPr>
        <w:t>En 202</w:t>
      </w:r>
      <w:r w:rsidR="005516C6">
        <w:rPr>
          <w:rFonts w:eastAsia="Times New Roman" w:cstheme="minorHAnsi"/>
          <w:color w:val="auto"/>
          <w:sz w:val="22"/>
          <w:lang w:val="fr-FR" w:eastAsia="zh-CN"/>
        </w:rPr>
        <w:t>1</w:t>
      </w:r>
      <w:r w:rsidR="003A53AC" w:rsidRPr="003A53AC">
        <w:rPr>
          <w:rFonts w:eastAsia="Times New Roman" w:cstheme="minorHAnsi"/>
          <w:color w:val="auto"/>
          <w:sz w:val="22"/>
          <w:lang w:val="fr-FR" w:eastAsia="zh-CN"/>
        </w:rPr>
        <w:t>,</w:t>
      </w:r>
      <w:r w:rsidR="00BE3359">
        <w:rPr>
          <w:rFonts w:eastAsia="Times New Roman" w:cstheme="minorHAnsi"/>
          <w:color w:val="auto"/>
          <w:sz w:val="22"/>
          <w:lang w:val="fr-FR" w:eastAsia="zh-CN"/>
        </w:rPr>
        <w:t xml:space="preserve"> le décret concerne donc </w:t>
      </w:r>
      <w:r w:rsidR="00EF2479">
        <w:rPr>
          <w:rFonts w:eastAsia="Times New Roman" w:cstheme="minorHAnsi"/>
          <w:color w:val="auto"/>
          <w:sz w:val="22"/>
          <w:lang w:val="fr-FR" w:eastAsia="zh-CN"/>
        </w:rPr>
        <w:t>plus de 150</w:t>
      </w:r>
      <w:r w:rsidR="003A53AC" w:rsidRPr="003A53AC">
        <w:rPr>
          <w:rFonts w:eastAsia="Times New Roman" w:cstheme="minorHAnsi"/>
          <w:b/>
          <w:color w:val="auto"/>
          <w:sz w:val="22"/>
          <w:lang w:val="fr-FR" w:eastAsia="zh-CN"/>
        </w:rPr>
        <w:t xml:space="preserve"> </w:t>
      </w:r>
      <w:r w:rsidR="003A53AC" w:rsidRPr="003A53AC">
        <w:rPr>
          <w:rFonts w:eastAsia="Times New Roman" w:cstheme="minorHAnsi"/>
          <w:color w:val="auto"/>
          <w:sz w:val="22"/>
          <w:lang w:val="fr-FR" w:eastAsia="zh-CN"/>
        </w:rPr>
        <w:t>services agréés, en tant que : centre, maison, service ou organisme dans le domaine de l’action sociale, de la famille et de la santé qui par une approche interdisciplinaire et en partenariat avec d’autres acteurs socio-sanitaires, assurent des prestations envers leurs bénéficiaires permettant ainsi d’améliorer leur qualité de vie.</w:t>
      </w:r>
    </w:p>
    <w:p w14:paraId="11E17DB1" w14:textId="0CE94D97" w:rsidR="00607C41" w:rsidRDefault="00607C41" w:rsidP="00607C41">
      <w:pPr>
        <w:spacing w:after="0"/>
        <w:rPr>
          <w:rFonts w:eastAsia="Times New Roman" w:cstheme="minorHAnsi"/>
          <w:color w:val="auto"/>
          <w:sz w:val="22"/>
          <w:lang w:val="fr-FR" w:eastAsia="zh-CN"/>
        </w:rPr>
      </w:pPr>
      <w:r w:rsidRPr="003A53AC">
        <w:rPr>
          <w:rFonts w:eastAsia="Times New Roman" w:cstheme="minorHAnsi"/>
          <w:color w:val="auto"/>
          <w:sz w:val="22"/>
          <w:lang w:val="fr-FR" w:eastAsia="zh-CN"/>
        </w:rPr>
        <w:t>Plusieurs services,</w:t>
      </w:r>
      <w:r>
        <w:rPr>
          <w:rFonts w:eastAsia="Times New Roman" w:cstheme="minorHAnsi"/>
          <w:color w:val="auto"/>
          <w:sz w:val="22"/>
          <w:lang w:val="fr-FR" w:eastAsia="zh-CN"/>
        </w:rPr>
        <w:t xml:space="preserve"> principalement des maisons médicales</w:t>
      </w:r>
      <w:r w:rsidRPr="003A53AC">
        <w:rPr>
          <w:rFonts w:eastAsia="Times New Roman" w:cstheme="minorHAnsi"/>
          <w:color w:val="auto"/>
          <w:sz w:val="22"/>
          <w:lang w:val="fr-FR" w:eastAsia="zh-CN"/>
        </w:rPr>
        <w:t xml:space="preserve"> agréés après 2010, se situent dans une autre temporalité que le triennat initial et de ce fait, entament leur projet à un intervalle différent.</w:t>
      </w:r>
    </w:p>
    <w:p w14:paraId="6D524A55" w14:textId="77777777" w:rsidR="00607C41" w:rsidRPr="003A53AC" w:rsidRDefault="00607C41" w:rsidP="00607C41">
      <w:pPr>
        <w:spacing w:after="0"/>
        <w:rPr>
          <w:rFonts w:cstheme="minorHAnsi"/>
          <w:color w:val="auto"/>
          <w:sz w:val="22"/>
        </w:rPr>
      </w:pPr>
    </w:p>
    <w:p w14:paraId="7B129956" w14:textId="419010CA"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eastAsia="zh-CN"/>
        </w:rPr>
        <w:t>L</w:t>
      </w:r>
      <w:r w:rsidRPr="003A53AC">
        <w:rPr>
          <w:rFonts w:eastAsia="Times New Roman" w:cstheme="minorHAnsi"/>
          <w:color w:val="auto"/>
          <w:sz w:val="22"/>
          <w:lang w:val="fr-FR" w:eastAsia="zh-CN"/>
        </w:rPr>
        <w:t xml:space="preserve">a mise en place d’une démarche d’évaluation </w:t>
      </w:r>
      <w:r w:rsidR="0001183A" w:rsidRPr="003A53AC">
        <w:rPr>
          <w:rFonts w:eastAsia="Times New Roman" w:cstheme="minorHAnsi"/>
          <w:color w:val="auto"/>
          <w:sz w:val="22"/>
          <w:lang w:val="fr-FR" w:eastAsia="zh-CN"/>
        </w:rPr>
        <w:t>qualitative des</w:t>
      </w:r>
      <w:r w:rsidRPr="003A53AC">
        <w:rPr>
          <w:rFonts w:eastAsia="Times New Roman" w:cstheme="minorHAnsi"/>
          <w:color w:val="auto"/>
          <w:sz w:val="22"/>
          <w:lang w:val="fr-FR" w:eastAsia="zh-CN"/>
        </w:rPr>
        <w:t xml:space="preserve"> services concernés dont </w:t>
      </w:r>
      <w:r w:rsidR="00D23EB5">
        <w:rPr>
          <w:rFonts w:eastAsia="Times New Roman" w:cstheme="minorHAnsi"/>
          <w:color w:val="auto"/>
          <w:sz w:val="22"/>
          <w:lang w:val="fr-FR" w:eastAsia="zh-CN"/>
        </w:rPr>
        <w:t xml:space="preserve">les </w:t>
      </w:r>
      <w:r w:rsidR="004D755F">
        <w:rPr>
          <w:rFonts w:eastAsia="Times New Roman" w:cstheme="minorHAnsi"/>
          <w:color w:val="auto"/>
          <w:sz w:val="22"/>
          <w:lang w:val="fr-FR" w:eastAsia="zh-CN"/>
        </w:rPr>
        <w:t>travailleurs d</w:t>
      </w:r>
      <w:r w:rsidRPr="003A53AC">
        <w:rPr>
          <w:rFonts w:eastAsia="Times New Roman" w:cstheme="minorHAnsi"/>
          <w:color w:val="auto"/>
          <w:sz w:val="22"/>
          <w:lang w:val="fr-FR" w:eastAsia="zh-CN"/>
        </w:rPr>
        <w:t xml:space="preserve">es équipes en sont les principaux acteurs est prévue par le décret comme une des conditions de leur agrément. </w:t>
      </w:r>
    </w:p>
    <w:p w14:paraId="13917DFE" w14:textId="77777777" w:rsidR="003A53AC" w:rsidRPr="003A53AC" w:rsidRDefault="003A53AC" w:rsidP="009972D4">
      <w:pPr>
        <w:spacing w:after="160"/>
        <w:rPr>
          <w:rFonts w:eastAsia="Times New Roman" w:cstheme="minorHAnsi"/>
          <w:i/>
          <w:color w:val="auto"/>
          <w:sz w:val="22"/>
          <w:lang w:val="fr-FR" w:eastAsia="zh-CN"/>
        </w:rPr>
      </w:pPr>
      <w:r w:rsidRPr="003A53AC">
        <w:rPr>
          <w:rFonts w:eastAsia="Times New Roman" w:cstheme="minorHAnsi"/>
          <w:color w:val="auto"/>
          <w:sz w:val="22"/>
          <w:lang w:val="fr-FR" w:eastAsia="zh-CN"/>
        </w:rPr>
        <w:t>La DEQ est un processus d’auto-évaluation permanent et structuré qui utilise les ressources de la gestion et de l’organisation interne des services. Elle vise l’amélioration du service proposé aux bénéficiaires et à la population dans son ensemble en termes de prévention, d’aide ou de soins, compte-tenu des moyens disponibles en effectifs, ressources financières et structures. (</w:t>
      </w:r>
      <w:r w:rsidRPr="003A53AC">
        <w:rPr>
          <w:rFonts w:eastAsia="Times New Roman" w:cstheme="minorHAnsi"/>
          <w:i/>
          <w:color w:val="auto"/>
          <w:sz w:val="22"/>
          <w:lang w:val="fr-FR" w:eastAsia="zh-CN"/>
        </w:rPr>
        <w:t>Art 169 de l’arrêté)</w:t>
      </w:r>
    </w:p>
    <w:p w14:paraId="75F5D551" w14:textId="77777777" w:rsidR="003A53AC" w:rsidRPr="003A53AC" w:rsidRDefault="003A53AC" w:rsidP="009972D4">
      <w:pPr>
        <w:spacing w:after="0" w:line="240" w:lineRule="auto"/>
        <w:rPr>
          <w:color w:val="auto"/>
          <w:sz w:val="22"/>
        </w:rPr>
      </w:pPr>
    </w:p>
    <w:p w14:paraId="0F43788B" w14:textId="2139DB99" w:rsidR="003A53AC" w:rsidRPr="003A53AC" w:rsidRDefault="003A53AC" w:rsidP="009972D4">
      <w:pPr>
        <w:spacing w:after="160"/>
        <w:rPr>
          <w:rFonts w:eastAsia="SimSun" w:cstheme="minorHAnsi"/>
          <w:b/>
          <w:bCs/>
          <w:i/>
          <w:iCs/>
          <w:sz w:val="22"/>
          <w:lang w:val="fr-FR" w:eastAsia="zh-CN" w:bidi="hi-IN"/>
        </w:rPr>
      </w:pPr>
      <w:r w:rsidRPr="003A53AC">
        <w:rPr>
          <w:rFonts w:eastAsia="SimSun" w:cstheme="minorHAnsi"/>
          <w:b/>
          <w:bCs/>
          <w:i/>
          <w:iCs/>
          <w:sz w:val="22"/>
          <w:lang w:val="fr-FR" w:eastAsia="zh-CN" w:bidi="hi-IN"/>
        </w:rPr>
        <w:t>La qualité est un voyage et non une destination !</w:t>
      </w:r>
    </w:p>
    <w:p w14:paraId="46DE23E4" w14:textId="2D60859D"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La démarche d’évaluation qualitative vise l’amélioration du service, des conditions de travail des professionnels et la rencontre optimale des besoins des usagers. Elle n’a toutefois pas pour objet les pratiques professionnelles propres à chaque secteur. Il ne s’agit pas de remettre en question les modèles thérapeutiques ou professionnels des intervenants </w:t>
      </w:r>
      <w:r w:rsidR="00E87E2B">
        <w:rPr>
          <w:color w:val="auto"/>
          <w:sz w:val="22"/>
          <w:lang w:val="fr-FR" w:eastAsia="zh-CN"/>
        </w:rPr>
        <w:t xml:space="preserve">(sauf si ceux-ci le souhaitent : le thème mission sectorielle a été proposé lors du dernier appel à thèmes) </w:t>
      </w:r>
      <w:r w:rsidRPr="003A53AC">
        <w:rPr>
          <w:color w:val="auto"/>
          <w:sz w:val="22"/>
          <w:lang w:val="fr-FR" w:eastAsia="zh-CN"/>
        </w:rPr>
        <w:t xml:space="preserve">mais bien d’inviter les services à penser ou repenser leur organisation générale pour rencontrer, avec plus d’efficience, les besoins de la population. La démarche ne couvre pas la totalité de l’activité de l’association mais porte sur un, deux ou trois thèmes, pour une durée de trois ans, choisi(s) parmi une liste de propositions sectorielles validées </w:t>
      </w:r>
      <w:r w:rsidR="00E87E2B">
        <w:rPr>
          <w:color w:val="auto"/>
          <w:sz w:val="22"/>
          <w:lang w:val="fr-FR" w:eastAsia="zh-CN"/>
        </w:rPr>
        <w:t xml:space="preserve">dans les deux sections compétentes du </w:t>
      </w:r>
      <w:r w:rsidRPr="003A53AC">
        <w:rPr>
          <w:color w:val="auto"/>
          <w:sz w:val="22"/>
          <w:lang w:val="fr-FR" w:eastAsia="zh-CN"/>
        </w:rPr>
        <w:t xml:space="preserve">Conseil consultatif </w:t>
      </w:r>
      <w:r w:rsidR="00E87E2B">
        <w:rPr>
          <w:color w:val="auto"/>
          <w:sz w:val="22"/>
          <w:lang w:val="fr-FR" w:eastAsia="zh-CN"/>
        </w:rPr>
        <w:t xml:space="preserve">bruxellois francophone </w:t>
      </w:r>
      <w:r w:rsidRPr="003A53AC">
        <w:rPr>
          <w:color w:val="auto"/>
          <w:sz w:val="22"/>
          <w:lang w:val="fr-FR" w:eastAsia="zh-CN"/>
        </w:rPr>
        <w:t>et par le Collège.</w:t>
      </w:r>
    </w:p>
    <w:p w14:paraId="5313CA47"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Il s’agit de diagnostiquer des manquements, des faiblesses, de définir des objectifs pour y pallier, de mettre en œuvre des actions concrètes et de prévoir l’évaluation des résultats. </w:t>
      </w:r>
    </w:p>
    <w:p w14:paraId="3943E793" w14:textId="6ADDCBA0"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La </w:t>
      </w:r>
      <w:r w:rsidR="0001183A" w:rsidRPr="003A53AC">
        <w:rPr>
          <w:color w:val="auto"/>
          <w:sz w:val="22"/>
          <w:lang w:val="fr-FR" w:eastAsia="zh-CN"/>
        </w:rPr>
        <w:t>démarche d’évaluation</w:t>
      </w:r>
      <w:r w:rsidRPr="003A53AC">
        <w:rPr>
          <w:color w:val="auto"/>
          <w:sz w:val="22"/>
          <w:lang w:val="fr-FR" w:eastAsia="zh-CN"/>
        </w:rPr>
        <w:t xml:space="preserve"> qualitative doit donc impliquer l’ensemble des acteurs concernés de l’association : travailleurs, membres du conseil d’administration, bénéficiaires, partenaires du service ambulatoire, selon des modalités que l’association fixe elle-même.</w:t>
      </w:r>
    </w:p>
    <w:p w14:paraId="7D17CDD0" w14:textId="77777777" w:rsidR="003A53AC" w:rsidRPr="003A53AC" w:rsidRDefault="003A53AC" w:rsidP="009972D4">
      <w:pPr>
        <w:spacing w:after="160"/>
        <w:rPr>
          <w:rFonts w:eastAsia="Times New Roman" w:cstheme="minorHAnsi"/>
          <w:color w:val="auto"/>
          <w:sz w:val="22"/>
          <w:lang w:val="fr-FR" w:eastAsia="zh-CN"/>
        </w:rPr>
      </w:pPr>
    </w:p>
    <w:p w14:paraId="153F957B"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décret ambulatoire de 2009 et la circulaire de novembre 2012 rendent obligatoires :</w:t>
      </w:r>
    </w:p>
    <w:p w14:paraId="43565F55"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Le dépôt tous les trois ans, à l’Administration, d’un projet de démarche d’évaluation qualitative ;</w:t>
      </w:r>
    </w:p>
    <w:p w14:paraId="63941CF0"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La mise en œuvre de la démarche d’évaluation qualitative ;</w:t>
      </w:r>
    </w:p>
    <w:p w14:paraId="442713F4"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Une rencontre annuelle avec la CADEQ ;</w:t>
      </w:r>
    </w:p>
    <w:p w14:paraId="2A355FA5"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Le respect d’un modèle type pour le chapitre DEQ du rapport d’activité annuel.</w:t>
      </w:r>
    </w:p>
    <w:p w14:paraId="5CA2F4E9" w14:textId="77777777" w:rsidR="003A53AC" w:rsidRPr="003A53AC" w:rsidRDefault="003A53AC" w:rsidP="009972D4">
      <w:pPr>
        <w:spacing w:after="160"/>
        <w:rPr>
          <w:rFonts w:eastAsia="Times New Roman" w:cstheme="minorHAnsi"/>
          <w:color w:val="auto"/>
          <w:sz w:val="22"/>
          <w:lang w:val="fr-FR" w:eastAsia="zh-CN"/>
        </w:rPr>
      </w:pPr>
    </w:p>
    <w:p w14:paraId="729A82C8" w14:textId="77777777" w:rsidR="003A53AC" w:rsidRPr="003A53AC" w:rsidRDefault="003A53AC" w:rsidP="009972D4">
      <w:pPr>
        <w:keepNext/>
        <w:spacing w:before="240" w:after="60"/>
        <w:rPr>
          <w:rFonts w:eastAsia="Times New Roman" w:cstheme="minorHAnsi"/>
          <w:b/>
          <w:bCs/>
          <w:color w:val="auto"/>
          <w:sz w:val="22"/>
          <w:lang w:val="fr-FR" w:eastAsia="zh-CN"/>
        </w:rPr>
      </w:pPr>
      <w:bookmarkStart w:id="1" w:name="__RefHeading__7_1787678549"/>
      <w:r w:rsidRPr="003A53AC">
        <w:rPr>
          <w:rFonts w:eastAsia="Times New Roman" w:cstheme="minorHAnsi"/>
          <w:b/>
          <w:bCs/>
          <w:color w:val="auto"/>
          <w:sz w:val="22"/>
          <w:lang w:val="fr-FR" w:eastAsia="zh-CN"/>
        </w:rPr>
        <w:t>Accompagner les associations pour une gestion intégrée de la qualité</w:t>
      </w:r>
    </w:p>
    <w:bookmarkEnd w:id="1"/>
    <w:p w14:paraId="634351EE"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Conformément à l’article 173 du décret, une Cellule d’accompagnement autonome - la CADEQ - a été créée le 1er août 2009 au sein de la Direction d’Administration des Affaires sociales et de la Santé.</w:t>
      </w:r>
    </w:p>
    <w:p w14:paraId="28AAFD11" w14:textId="640DB771" w:rsidR="003A53AC" w:rsidRPr="003A53AC" w:rsidRDefault="00E05E9C"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Depuis plusieurs années</w:t>
      </w:r>
      <w:r w:rsidR="003A53AC" w:rsidRPr="003A53AC">
        <w:rPr>
          <w:rFonts w:eastAsia="Times New Roman" w:cstheme="minorHAnsi"/>
          <w:color w:val="auto"/>
          <w:sz w:val="22"/>
          <w:lang w:val="fr-FR" w:eastAsia="zh-CN"/>
        </w:rPr>
        <w:t xml:space="preserve">, </w:t>
      </w:r>
      <w:r w:rsidR="0001183A" w:rsidRPr="003A53AC">
        <w:rPr>
          <w:rFonts w:eastAsia="Times New Roman" w:cstheme="minorHAnsi"/>
          <w:color w:val="auto"/>
          <w:sz w:val="22"/>
          <w:lang w:val="fr-FR" w:eastAsia="zh-CN"/>
        </w:rPr>
        <w:t>le positionnement</w:t>
      </w:r>
      <w:r w:rsidR="003A53AC" w:rsidRPr="003A53AC">
        <w:rPr>
          <w:rFonts w:eastAsia="Times New Roman" w:cstheme="minorHAnsi"/>
          <w:color w:val="auto"/>
          <w:sz w:val="22"/>
          <w:lang w:val="fr-FR" w:eastAsia="zh-CN"/>
        </w:rPr>
        <w:t xml:space="preserve"> de la Cellule dans l’organigramme de l</w:t>
      </w:r>
      <w:r w:rsidR="006934FD">
        <w:rPr>
          <w:rFonts w:eastAsia="Times New Roman" w:cstheme="minorHAnsi"/>
          <w:color w:val="auto"/>
          <w:sz w:val="22"/>
          <w:lang w:val="fr-FR" w:eastAsia="zh-CN"/>
        </w:rPr>
        <w:t>a COCOF</w:t>
      </w:r>
      <w:r w:rsidR="003A53AC" w:rsidRPr="003A53AC">
        <w:rPr>
          <w:rFonts w:eastAsia="Times New Roman" w:cstheme="minorHAnsi"/>
          <w:color w:val="auto"/>
          <w:sz w:val="22"/>
          <w:lang w:val="fr-FR" w:eastAsia="zh-CN"/>
        </w:rPr>
        <w:t xml:space="preserve"> la situe en lien direct avec le Secrétariat Général, au sein de la Direction de l’Administratrice Générale.</w:t>
      </w:r>
    </w:p>
    <w:p w14:paraId="45E2B12A" w14:textId="77777777" w:rsidR="00EE0E06" w:rsidRPr="00EE0E06" w:rsidRDefault="003A53AC" w:rsidP="00EE0E06">
      <w:pPr>
        <w:spacing w:after="0"/>
        <w:rPr>
          <w:rFonts w:eastAsia="Times New Roman" w:cstheme="minorHAnsi"/>
          <w:color w:val="auto"/>
          <w:sz w:val="22"/>
          <w:lang w:val="fr-FR" w:eastAsia="zh-CN"/>
        </w:rPr>
      </w:pPr>
      <w:r w:rsidRPr="00EE0E06">
        <w:rPr>
          <w:rFonts w:eastAsia="Times New Roman" w:cstheme="minorHAnsi"/>
          <w:color w:val="auto"/>
          <w:sz w:val="22"/>
          <w:lang w:val="fr-FR" w:eastAsia="zh-CN"/>
        </w:rPr>
        <w:t>En 20</w:t>
      </w:r>
      <w:r w:rsidR="004536D5" w:rsidRPr="00EE0E06">
        <w:rPr>
          <w:rFonts w:eastAsia="Times New Roman" w:cstheme="minorHAnsi"/>
          <w:color w:val="auto"/>
          <w:sz w:val="22"/>
          <w:lang w:val="fr-FR" w:eastAsia="zh-CN"/>
        </w:rPr>
        <w:t>2</w:t>
      </w:r>
      <w:r w:rsidR="005516C6" w:rsidRPr="00EE0E06">
        <w:rPr>
          <w:rFonts w:eastAsia="Times New Roman" w:cstheme="minorHAnsi"/>
          <w:color w:val="auto"/>
          <w:sz w:val="22"/>
          <w:lang w:val="fr-FR" w:eastAsia="zh-CN"/>
        </w:rPr>
        <w:t>1</w:t>
      </w:r>
      <w:r w:rsidRPr="00EE0E06">
        <w:rPr>
          <w:rFonts w:eastAsia="Times New Roman" w:cstheme="minorHAnsi"/>
          <w:color w:val="auto"/>
          <w:sz w:val="22"/>
          <w:lang w:val="fr-FR" w:eastAsia="zh-CN"/>
        </w:rPr>
        <w:t>, elle est composée d</w:t>
      </w:r>
      <w:r w:rsidR="00EE0E06" w:rsidRPr="00EE0E06">
        <w:rPr>
          <w:rFonts w:eastAsia="Times New Roman" w:cstheme="minorHAnsi"/>
          <w:color w:val="auto"/>
          <w:sz w:val="22"/>
          <w:lang w:val="fr-FR" w:eastAsia="zh-CN"/>
        </w:rPr>
        <w:t xml:space="preserve">’une </w:t>
      </w:r>
      <w:r w:rsidR="00EF2479" w:rsidRPr="00EE0E06">
        <w:rPr>
          <w:rFonts w:eastAsia="Times New Roman" w:cstheme="minorHAnsi"/>
          <w:color w:val="auto"/>
          <w:sz w:val="22"/>
          <w:lang w:val="fr-FR" w:eastAsia="zh-CN"/>
        </w:rPr>
        <w:t>conseillèr</w:t>
      </w:r>
      <w:r w:rsidR="00EE0E06" w:rsidRPr="00EE0E06">
        <w:rPr>
          <w:rFonts w:eastAsia="Times New Roman" w:cstheme="minorHAnsi"/>
          <w:color w:val="auto"/>
          <w:sz w:val="22"/>
          <w:lang w:val="fr-FR" w:eastAsia="zh-CN"/>
        </w:rPr>
        <w:t>e</w:t>
      </w:r>
      <w:r w:rsidRPr="00EE0E06">
        <w:rPr>
          <w:rFonts w:eastAsia="Times New Roman" w:cstheme="minorHAnsi"/>
          <w:color w:val="auto"/>
          <w:sz w:val="22"/>
          <w:lang w:val="fr-FR" w:eastAsia="zh-CN"/>
        </w:rPr>
        <w:t>, formée à cet effet</w:t>
      </w:r>
      <w:r w:rsidR="00EE0E06" w:rsidRPr="00EE0E06">
        <w:rPr>
          <w:rFonts w:eastAsia="Times New Roman" w:cstheme="minorHAnsi"/>
          <w:color w:val="auto"/>
          <w:sz w:val="22"/>
          <w:lang w:val="fr-FR" w:eastAsia="zh-CN"/>
        </w:rPr>
        <w:t xml:space="preserve"> pour l’ensemble</w:t>
      </w:r>
      <w:r w:rsidR="00EF2479" w:rsidRPr="00EE0E06">
        <w:rPr>
          <w:rFonts w:eastAsia="Times New Roman" w:cstheme="minorHAnsi"/>
          <w:color w:val="auto"/>
          <w:sz w:val="22"/>
          <w:lang w:val="fr-FR" w:eastAsia="zh-CN"/>
        </w:rPr>
        <w:t xml:space="preserve"> </w:t>
      </w:r>
      <w:r w:rsidR="00EE0E06" w:rsidRPr="00EE0E06">
        <w:rPr>
          <w:rFonts w:eastAsia="Times New Roman" w:cstheme="minorHAnsi"/>
          <w:color w:val="auto"/>
          <w:sz w:val="22"/>
          <w:lang w:val="fr-FR" w:eastAsia="zh-CN"/>
        </w:rPr>
        <w:t>d</w:t>
      </w:r>
      <w:r w:rsidRPr="00EE0E06">
        <w:rPr>
          <w:rFonts w:eastAsia="Times New Roman" w:cstheme="minorHAnsi"/>
          <w:color w:val="auto"/>
          <w:sz w:val="22"/>
          <w:lang w:val="fr-FR" w:eastAsia="zh-CN"/>
        </w:rPr>
        <w:t>es secteurs ambulatoires</w:t>
      </w:r>
      <w:r w:rsidR="00F00129" w:rsidRPr="00EE0E06">
        <w:rPr>
          <w:rFonts w:eastAsia="Times New Roman" w:cstheme="minorHAnsi"/>
          <w:color w:val="auto"/>
          <w:sz w:val="22"/>
          <w:lang w:val="fr-FR" w:eastAsia="zh-CN"/>
        </w:rPr>
        <w:t xml:space="preserve"> </w:t>
      </w:r>
    </w:p>
    <w:p w14:paraId="42BB3457" w14:textId="740CF148" w:rsidR="003A53AC" w:rsidRPr="00EE0E06" w:rsidRDefault="00F00129" w:rsidP="00EE0E06">
      <w:pPr>
        <w:spacing w:after="0"/>
        <w:rPr>
          <w:rFonts w:eastAsia="Times New Roman" w:cstheme="minorHAnsi"/>
          <w:color w:val="auto"/>
          <w:sz w:val="22"/>
          <w:lang w:val="fr-FR" w:eastAsia="zh-CN"/>
        </w:rPr>
      </w:pPr>
      <w:r w:rsidRPr="00EE0E06">
        <w:rPr>
          <w:rFonts w:eastAsia="Times New Roman" w:cstheme="minorHAnsi"/>
          <w:color w:val="auto"/>
          <w:sz w:val="22"/>
          <w:lang w:val="fr-FR" w:eastAsia="zh-CN"/>
        </w:rPr>
        <w:t>(+ de 150 services agréés)</w:t>
      </w:r>
      <w:r w:rsidR="003A53AC" w:rsidRPr="00EE0E06">
        <w:rPr>
          <w:rFonts w:eastAsia="Times New Roman" w:cstheme="minorHAnsi"/>
          <w:color w:val="auto"/>
          <w:sz w:val="22"/>
          <w:lang w:val="fr-FR" w:eastAsia="zh-CN"/>
        </w:rPr>
        <w:t xml:space="preserve">. </w:t>
      </w:r>
    </w:p>
    <w:p w14:paraId="5763DF69" w14:textId="77777777" w:rsidR="00D23EB5" w:rsidRDefault="00EE0E06" w:rsidP="00D23EB5">
      <w:pPr>
        <w:spacing w:after="0"/>
        <w:rPr>
          <w:rFonts w:eastAsia="Times New Roman" w:cstheme="minorHAnsi"/>
          <w:color w:val="auto"/>
          <w:sz w:val="22"/>
          <w:lang w:val="fr-FR" w:eastAsia="zh-CN"/>
        </w:rPr>
      </w:pPr>
      <w:r w:rsidRPr="00EE0E06">
        <w:rPr>
          <w:rFonts w:eastAsia="Times New Roman" w:cstheme="minorHAnsi"/>
          <w:color w:val="auto"/>
          <w:sz w:val="22"/>
          <w:lang w:val="fr-FR" w:eastAsia="zh-CN"/>
        </w:rPr>
        <w:t>C</w:t>
      </w:r>
      <w:r w:rsidR="00E87E2B" w:rsidRPr="00EE0E06">
        <w:rPr>
          <w:rFonts w:eastAsia="Times New Roman" w:cstheme="minorHAnsi"/>
          <w:color w:val="auto"/>
          <w:sz w:val="22"/>
          <w:lang w:val="fr-FR" w:eastAsia="zh-CN"/>
        </w:rPr>
        <w:t xml:space="preserve">et effectif </w:t>
      </w:r>
      <w:r w:rsidRPr="00EE0E06">
        <w:rPr>
          <w:rFonts w:eastAsia="Times New Roman" w:cstheme="minorHAnsi"/>
          <w:color w:val="auto"/>
          <w:sz w:val="22"/>
          <w:lang w:val="fr-FR" w:eastAsia="zh-CN"/>
        </w:rPr>
        <w:t>limité</w:t>
      </w:r>
      <w:r w:rsidR="00E87E2B" w:rsidRPr="00EE0E06">
        <w:rPr>
          <w:rFonts w:eastAsia="Times New Roman" w:cstheme="minorHAnsi"/>
          <w:color w:val="auto"/>
          <w:sz w:val="22"/>
          <w:lang w:val="fr-FR" w:eastAsia="zh-CN"/>
        </w:rPr>
        <w:t xml:space="preserve"> ne garantit pas un</w:t>
      </w:r>
      <w:r w:rsidRPr="00EE0E06">
        <w:rPr>
          <w:rFonts w:eastAsia="Times New Roman" w:cstheme="minorHAnsi"/>
          <w:color w:val="auto"/>
          <w:sz w:val="22"/>
          <w:lang w:val="fr-FR" w:eastAsia="zh-CN"/>
        </w:rPr>
        <w:t>e offre d’</w:t>
      </w:r>
      <w:r w:rsidR="00E87E2B" w:rsidRPr="00EE0E06">
        <w:rPr>
          <w:rFonts w:eastAsia="Times New Roman" w:cstheme="minorHAnsi"/>
          <w:color w:val="auto"/>
          <w:sz w:val="22"/>
          <w:lang w:val="fr-FR" w:eastAsia="zh-CN"/>
        </w:rPr>
        <w:t>accompagnement</w:t>
      </w:r>
      <w:r w:rsidR="00F00129" w:rsidRPr="00EE0E06">
        <w:rPr>
          <w:rFonts w:eastAsia="Times New Roman" w:cstheme="minorHAnsi"/>
          <w:color w:val="auto"/>
          <w:sz w:val="22"/>
          <w:lang w:val="fr-FR" w:eastAsia="zh-CN"/>
        </w:rPr>
        <w:t xml:space="preserve"> optimal</w:t>
      </w:r>
      <w:r w:rsidR="00E87E2B" w:rsidRPr="00EE0E06">
        <w:rPr>
          <w:rFonts w:eastAsia="Times New Roman" w:cstheme="minorHAnsi"/>
          <w:color w:val="auto"/>
          <w:sz w:val="22"/>
          <w:lang w:val="fr-FR" w:eastAsia="zh-CN"/>
        </w:rPr>
        <w:t xml:space="preserve">, tel qu’il a été </w:t>
      </w:r>
      <w:r w:rsidR="00630B94" w:rsidRPr="00EE0E06">
        <w:rPr>
          <w:rFonts w:eastAsia="Times New Roman" w:cstheme="minorHAnsi"/>
          <w:color w:val="auto"/>
          <w:sz w:val="22"/>
          <w:lang w:val="fr-FR" w:eastAsia="zh-CN"/>
        </w:rPr>
        <w:t>pens</w:t>
      </w:r>
      <w:r w:rsidR="00E87E2B" w:rsidRPr="00EE0E06">
        <w:rPr>
          <w:rFonts w:eastAsia="Times New Roman" w:cstheme="minorHAnsi"/>
          <w:color w:val="auto"/>
          <w:sz w:val="22"/>
          <w:lang w:val="fr-FR" w:eastAsia="zh-CN"/>
        </w:rPr>
        <w:t xml:space="preserve">é à l’origine de la création de la Cellule. </w:t>
      </w:r>
      <w:r w:rsidR="00F00129" w:rsidRPr="00EE0E06">
        <w:rPr>
          <w:rFonts w:eastAsia="Times New Roman" w:cstheme="minorHAnsi"/>
          <w:color w:val="auto"/>
          <w:sz w:val="22"/>
          <w:lang w:val="fr-FR" w:eastAsia="zh-CN"/>
        </w:rPr>
        <w:t>Les déplacements au sein des services sont de plus en plus complexes à organiser</w:t>
      </w:r>
      <w:r w:rsidRPr="00EE0E06">
        <w:rPr>
          <w:rFonts w:eastAsia="Times New Roman" w:cstheme="minorHAnsi"/>
          <w:color w:val="auto"/>
          <w:sz w:val="22"/>
          <w:lang w:val="fr-FR" w:eastAsia="zh-CN"/>
        </w:rPr>
        <w:t>, de part et d’autre</w:t>
      </w:r>
      <w:r w:rsidR="00F00129" w:rsidRPr="00EE0E06">
        <w:rPr>
          <w:rFonts w:eastAsia="Times New Roman" w:cstheme="minorHAnsi"/>
          <w:color w:val="auto"/>
          <w:sz w:val="22"/>
          <w:lang w:val="fr-FR" w:eastAsia="zh-CN"/>
        </w:rPr>
        <w:t xml:space="preserve">. La gestion administrative de </w:t>
      </w:r>
      <w:r w:rsidR="00D23EB5">
        <w:rPr>
          <w:rFonts w:eastAsia="Times New Roman" w:cstheme="minorHAnsi"/>
          <w:color w:val="auto"/>
          <w:sz w:val="22"/>
          <w:lang w:val="fr-FR" w:eastAsia="zh-CN"/>
        </w:rPr>
        <w:t xml:space="preserve">plus de </w:t>
      </w:r>
      <w:r w:rsidR="00F00129" w:rsidRPr="00EE0E06">
        <w:rPr>
          <w:rFonts w:eastAsia="Times New Roman" w:cstheme="minorHAnsi"/>
          <w:color w:val="auto"/>
          <w:sz w:val="22"/>
          <w:lang w:val="fr-FR" w:eastAsia="zh-CN"/>
        </w:rPr>
        <w:t xml:space="preserve">150 projets, dont une partie dans une temporalité différente afin </w:t>
      </w:r>
      <w:r w:rsidRPr="00EE0E06">
        <w:rPr>
          <w:rFonts w:eastAsia="Times New Roman" w:cstheme="minorHAnsi"/>
          <w:color w:val="auto"/>
          <w:sz w:val="22"/>
          <w:lang w:val="fr-FR" w:eastAsia="zh-CN"/>
        </w:rPr>
        <w:t>d’adhér</w:t>
      </w:r>
      <w:r w:rsidR="00F00129" w:rsidRPr="00EE0E06">
        <w:rPr>
          <w:rFonts w:eastAsia="Times New Roman" w:cstheme="minorHAnsi"/>
          <w:color w:val="auto"/>
          <w:sz w:val="22"/>
          <w:lang w:val="fr-FR" w:eastAsia="zh-CN"/>
        </w:rPr>
        <w:t xml:space="preserve">er à la durée d’un triennat, demande </w:t>
      </w:r>
      <w:r w:rsidR="00D170A9">
        <w:rPr>
          <w:rFonts w:eastAsia="Times New Roman" w:cstheme="minorHAnsi"/>
          <w:color w:val="auto"/>
          <w:sz w:val="22"/>
          <w:lang w:val="fr-FR" w:eastAsia="zh-CN"/>
        </w:rPr>
        <w:t>une certaine</w:t>
      </w:r>
      <w:r w:rsidR="00630B94" w:rsidRPr="00EE0E06">
        <w:rPr>
          <w:rFonts w:eastAsia="Times New Roman" w:cstheme="minorHAnsi"/>
          <w:color w:val="auto"/>
          <w:sz w:val="22"/>
          <w:lang w:val="fr-FR" w:eastAsia="zh-CN"/>
        </w:rPr>
        <w:t xml:space="preserve"> dextérité. </w:t>
      </w:r>
    </w:p>
    <w:p w14:paraId="7B98F04D" w14:textId="3EEE4F45" w:rsidR="00E87E2B" w:rsidRDefault="00EE0E06" w:rsidP="00D23EB5">
      <w:pPr>
        <w:spacing w:after="0"/>
        <w:rPr>
          <w:rFonts w:eastAsia="Times New Roman" w:cstheme="minorHAnsi"/>
          <w:color w:val="auto"/>
          <w:sz w:val="22"/>
          <w:lang w:val="fr-FR" w:eastAsia="zh-CN"/>
        </w:rPr>
      </w:pPr>
      <w:r>
        <w:rPr>
          <w:rFonts w:eastAsia="Times New Roman" w:cstheme="minorHAnsi"/>
          <w:color w:val="auto"/>
          <w:sz w:val="22"/>
          <w:lang w:val="fr-FR" w:eastAsia="zh-CN"/>
        </w:rPr>
        <w:t>S</w:t>
      </w:r>
      <w:r w:rsidR="00E87E2B">
        <w:rPr>
          <w:rFonts w:eastAsia="Times New Roman" w:cstheme="minorHAnsi"/>
          <w:color w:val="auto"/>
          <w:sz w:val="22"/>
          <w:lang w:val="fr-FR" w:eastAsia="zh-CN"/>
        </w:rPr>
        <w:t>on détachement en-dehors de</w:t>
      </w:r>
      <w:r w:rsidR="00356C40">
        <w:rPr>
          <w:rFonts w:eastAsia="Times New Roman" w:cstheme="minorHAnsi"/>
          <w:color w:val="auto"/>
          <w:sz w:val="22"/>
          <w:lang w:val="fr-FR" w:eastAsia="zh-CN"/>
        </w:rPr>
        <w:t xml:space="preserve"> la</w:t>
      </w:r>
      <w:r w:rsidR="00E87E2B">
        <w:rPr>
          <w:rFonts w:eastAsia="Times New Roman" w:cstheme="minorHAnsi"/>
          <w:color w:val="auto"/>
          <w:sz w:val="22"/>
          <w:lang w:val="fr-FR" w:eastAsia="zh-CN"/>
        </w:rPr>
        <w:t xml:space="preserve"> direction d’administration Santé-social </w:t>
      </w:r>
      <w:r w:rsidR="00356C40">
        <w:rPr>
          <w:rFonts w:eastAsia="Times New Roman" w:cstheme="minorHAnsi"/>
          <w:color w:val="auto"/>
          <w:sz w:val="22"/>
          <w:lang w:val="fr-FR" w:eastAsia="zh-CN"/>
        </w:rPr>
        <w:t>ne fluidifie pas</w:t>
      </w:r>
      <w:r w:rsidR="00E87E2B">
        <w:rPr>
          <w:rFonts w:eastAsia="Times New Roman" w:cstheme="minorHAnsi"/>
          <w:color w:val="auto"/>
          <w:sz w:val="22"/>
          <w:lang w:val="fr-FR" w:eastAsia="zh-CN"/>
        </w:rPr>
        <w:t xml:space="preserve"> le partage d’informations avec les services gestionnaires.</w:t>
      </w:r>
    </w:p>
    <w:p w14:paraId="3029B007" w14:textId="77777777" w:rsidR="00E87E2B" w:rsidRPr="003A53AC" w:rsidRDefault="00E87E2B" w:rsidP="009972D4">
      <w:pPr>
        <w:spacing w:after="160"/>
        <w:rPr>
          <w:rFonts w:eastAsia="Times New Roman" w:cstheme="minorHAnsi"/>
          <w:color w:val="auto"/>
          <w:sz w:val="22"/>
          <w:lang w:val="fr-FR" w:eastAsia="zh-CN"/>
        </w:rPr>
      </w:pPr>
    </w:p>
    <w:p w14:paraId="22D3CC2B" w14:textId="77777777" w:rsidR="003A53AC" w:rsidRPr="003A53AC" w:rsidRDefault="003A53AC" w:rsidP="009972D4">
      <w:pPr>
        <w:spacing w:after="160"/>
        <w:rPr>
          <w:rFonts w:eastAsia="Times New Roman" w:cstheme="minorHAnsi"/>
          <w:color w:val="auto"/>
          <w:sz w:val="22"/>
          <w:lang w:val="fr-FR" w:eastAsia="zh-CN"/>
        </w:rPr>
      </w:pPr>
    </w:p>
    <w:p w14:paraId="272F04E8" w14:textId="77777777" w:rsidR="00D23EB5" w:rsidRDefault="00D23EB5" w:rsidP="009972D4">
      <w:pPr>
        <w:spacing w:before="280" w:after="160"/>
        <w:rPr>
          <w:rFonts w:eastAsia="Times New Roman" w:cstheme="minorHAnsi"/>
          <w:b/>
          <w:bCs/>
          <w:i/>
          <w:iCs/>
          <w:color w:val="auto"/>
          <w:sz w:val="22"/>
          <w:lang w:eastAsia="zh-CN"/>
        </w:rPr>
      </w:pPr>
    </w:p>
    <w:p w14:paraId="324C49F1" w14:textId="4EE0F54A" w:rsidR="003A53AC" w:rsidRPr="003A53AC" w:rsidRDefault="003A53AC" w:rsidP="009972D4">
      <w:pPr>
        <w:spacing w:before="280" w:after="160"/>
        <w:rPr>
          <w:rFonts w:eastAsia="Times New Roman" w:cstheme="minorHAnsi"/>
          <w:b/>
          <w:bCs/>
          <w:i/>
          <w:iCs/>
          <w:color w:val="auto"/>
          <w:sz w:val="22"/>
          <w:lang w:eastAsia="zh-CN"/>
        </w:rPr>
      </w:pPr>
      <w:r w:rsidRPr="003A53AC">
        <w:rPr>
          <w:rFonts w:eastAsia="Times New Roman" w:cstheme="minorHAnsi"/>
          <w:b/>
          <w:bCs/>
          <w:i/>
          <w:iCs/>
          <w:color w:val="auto"/>
          <w:sz w:val="22"/>
          <w:lang w:eastAsia="zh-CN"/>
        </w:rPr>
        <w:t>La CADEQ au cœur du processus</w:t>
      </w:r>
    </w:p>
    <w:p w14:paraId="33BD5E7F" w14:textId="77777777" w:rsidR="003A53AC" w:rsidRPr="003A53AC" w:rsidRDefault="003A53AC" w:rsidP="009972D4">
      <w:pPr>
        <w:spacing w:before="280" w:after="160"/>
        <w:rPr>
          <w:rFonts w:cstheme="minorHAnsi"/>
          <w:color w:val="auto"/>
          <w:sz w:val="22"/>
        </w:rPr>
      </w:pPr>
      <w:r w:rsidRPr="003A53AC">
        <w:rPr>
          <w:rFonts w:eastAsia="Times New Roman" w:cstheme="minorHAnsi"/>
          <w:b/>
          <w:color w:val="auto"/>
          <w:sz w:val="22"/>
          <w:lang w:eastAsia="zh-CN"/>
        </w:rPr>
        <w:t>L</w:t>
      </w:r>
      <w:r w:rsidRPr="003A53AC">
        <w:rPr>
          <w:rFonts w:eastAsia="Times New Roman" w:cstheme="minorHAnsi"/>
          <w:b/>
          <w:iCs/>
          <w:color w:val="auto"/>
          <w:sz w:val="22"/>
          <w:lang w:eastAsia="zh-CN"/>
        </w:rPr>
        <w:t>’information permanente</w:t>
      </w:r>
    </w:p>
    <w:p w14:paraId="02DEED9B" w14:textId="77777777" w:rsidR="003A53AC" w:rsidRPr="003A53AC" w:rsidRDefault="003A53AC" w:rsidP="009972D4">
      <w:pPr>
        <w:spacing w:before="280" w:after="160"/>
        <w:rPr>
          <w:rFonts w:eastAsia="Times New Roman" w:cstheme="minorHAnsi"/>
          <w:i/>
          <w:iCs/>
          <w:color w:val="auto"/>
          <w:sz w:val="22"/>
          <w:lang w:eastAsia="zh-CN"/>
        </w:rPr>
      </w:pPr>
      <w:r w:rsidRPr="003A53AC">
        <w:rPr>
          <w:rFonts w:eastAsia="Times New Roman" w:cstheme="minorHAnsi"/>
          <w:i/>
          <w:iCs/>
          <w:color w:val="auto"/>
          <w:sz w:val="22"/>
          <w:lang w:eastAsia="zh-CN"/>
        </w:rPr>
        <w:t>La Cellule a une mission d’information permanente sur la démarche d’évaluation qualitative.</w:t>
      </w:r>
    </w:p>
    <w:p w14:paraId="42FD1B41" w14:textId="6B576F59" w:rsidR="00280B3F" w:rsidRPr="00280B3F" w:rsidRDefault="009A1E5D" w:rsidP="009972D4">
      <w:pPr>
        <w:pStyle w:val="Sansinterligne"/>
        <w:numPr>
          <w:ilvl w:val="0"/>
          <w:numId w:val="37"/>
        </w:numPr>
        <w:rPr>
          <w:lang w:eastAsia="zh-CN"/>
        </w:rPr>
      </w:pPr>
      <w:r>
        <w:rPr>
          <w:lang w:eastAsia="zh-CN"/>
        </w:rPr>
        <w:t>Compte-tenu de la crise sanitaire,</w:t>
      </w:r>
      <w:r w:rsidRPr="003A53AC">
        <w:rPr>
          <w:lang w:eastAsia="zh-CN"/>
        </w:rPr>
        <w:t xml:space="preserve"> </w:t>
      </w:r>
      <w:r>
        <w:rPr>
          <w:lang w:eastAsia="zh-CN"/>
        </w:rPr>
        <w:t>l</w:t>
      </w:r>
      <w:r w:rsidR="003A53AC" w:rsidRPr="003A53AC">
        <w:rPr>
          <w:lang w:eastAsia="zh-CN"/>
        </w:rPr>
        <w:t xml:space="preserve">a CADEQ </w:t>
      </w:r>
      <w:r w:rsidR="004536D5">
        <w:rPr>
          <w:lang w:eastAsia="zh-CN"/>
        </w:rPr>
        <w:t>n’</w:t>
      </w:r>
      <w:r w:rsidR="003A53AC" w:rsidRPr="003A53AC">
        <w:rPr>
          <w:lang w:eastAsia="zh-CN"/>
        </w:rPr>
        <w:t xml:space="preserve">a </w:t>
      </w:r>
      <w:r w:rsidR="004536D5">
        <w:rPr>
          <w:lang w:eastAsia="zh-CN"/>
        </w:rPr>
        <w:t>p</w:t>
      </w:r>
      <w:r w:rsidR="00EF2479">
        <w:rPr>
          <w:lang w:eastAsia="zh-CN"/>
        </w:rPr>
        <w:t>u</w:t>
      </w:r>
      <w:r w:rsidR="004536D5">
        <w:rPr>
          <w:lang w:eastAsia="zh-CN"/>
        </w:rPr>
        <w:t xml:space="preserve"> </w:t>
      </w:r>
      <w:r>
        <w:rPr>
          <w:lang w:eastAsia="zh-CN"/>
        </w:rPr>
        <w:t xml:space="preserve">organiser </w:t>
      </w:r>
      <w:r w:rsidR="003A53AC" w:rsidRPr="003A53AC">
        <w:rPr>
          <w:lang w:eastAsia="zh-CN"/>
        </w:rPr>
        <w:t>en 20</w:t>
      </w:r>
      <w:r w:rsidR="004536D5">
        <w:rPr>
          <w:lang w:eastAsia="zh-CN"/>
        </w:rPr>
        <w:t>2</w:t>
      </w:r>
      <w:r w:rsidR="005516C6">
        <w:rPr>
          <w:lang w:eastAsia="zh-CN"/>
        </w:rPr>
        <w:t>1</w:t>
      </w:r>
      <w:r w:rsidR="001D544E">
        <w:rPr>
          <w:lang w:eastAsia="zh-CN"/>
        </w:rPr>
        <w:t xml:space="preserve"> sur le terrain</w:t>
      </w:r>
      <w:r w:rsidR="004536D5">
        <w:rPr>
          <w:lang w:eastAsia="zh-CN"/>
        </w:rPr>
        <w:t>,</w:t>
      </w:r>
      <w:r w:rsidR="003A53AC" w:rsidRPr="003A53AC">
        <w:rPr>
          <w:lang w:eastAsia="zh-CN"/>
        </w:rPr>
        <w:t xml:space="preserve"> de</w:t>
      </w:r>
      <w:r>
        <w:rPr>
          <w:lang w:eastAsia="zh-CN"/>
        </w:rPr>
        <w:t>s</w:t>
      </w:r>
      <w:r w:rsidR="003A53AC" w:rsidRPr="003A53AC">
        <w:rPr>
          <w:lang w:eastAsia="zh-CN"/>
        </w:rPr>
        <w:t xml:space="preserve"> rencontres d</w:t>
      </w:r>
      <w:r>
        <w:rPr>
          <w:lang w:eastAsia="zh-CN"/>
        </w:rPr>
        <w:t>e présentation</w:t>
      </w:r>
      <w:r w:rsidR="003A53AC" w:rsidRPr="003A53AC">
        <w:rPr>
          <w:lang w:eastAsia="zh-CN"/>
        </w:rPr>
        <w:t xml:space="preserve"> et de soutien à la mise en œuvre du dispositif DEQ destinées aux responsables et /ou aux membres des équipes concernées</w:t>
      </w:r>
      <w:r w:rsidR="00280B3F">
        <w:rPr>
          <w:lang w:eastAsia="zh-CN"/>
        </w:rPr>
        <w:t> ;</w:t>
      </w:r>
    </w:p>
    <w:p w14:paraId="2C64385E" w14:textId="26E17D26" w:rsidR="00DC2460" w:rsidRDefault="004536D5" w:rsidP="009972D4">
      <w:pPr>
        <w:pStyle w:val="Sansinterligne"/>
        <w:numPr>
          <w:ilvl w:val="0"/>
          <w:numId w:val="37"/>
        </w:numPr>
        <w:rPr>
          <w:lang w:eastAsia="zh-CN"/>
        </w:rPr>
      </w:pPr>
      <w:r>
        <w:rPr>
          <w:lang w:eastAsia="zh-CN"/>
        </w:rPr>
        <w:t>Elle</w:t>
      </w:r>
      <w:r w:rsidR="00DC2460">
        <w:rPr>
          <w:lang w:eastAsia="zh-CN"/>
        </w:rPr>
        <w:t xml:space="preserve"> s’est </w:t>
      </w:r>
      <w:r w:rsidR="00E05E9C">
        <w:rPr>
          <w:lang w:eastAsia="zh-CN"/>
        </w:rPr>
        <w:t xml:space="preserve">néanmoins </w:t>
      </w:r>
      <w:r w:rsidR="00DC2460">
        <w:rPr>
          <w:lang w:eastAsia="zh-CN"/>
        </w:rPr>
        <w:t xml:space="preserve">montrée </w:t>
      </w:r>
      <w:r w:rsidR="005F01D7">
        <w:rPr>
          <w:lang w:eastAsia="zh-CN"/>
        </w:rPr>
        <w:t xml:space="preserve">présente, </w:t>
      </w:r>
      <w:r>
        <w:rPr>
          <w:lang w:eastAsia="zh-CN"/>
        </w:rPr>
        <w:t xml:space="preserve">disponible et à l’écoute de chaque </w:t>
      </w:r>
      <w:r w:rsidR="00534D8A">
        <w:rPr>
          <w:lang w:eastAsia="zh-CN"/>
        </w:rPr>
        <w:t xml:space="preserve">service </w:t>
      </w:r>
      <w:r>
        <w:rPr>
          <w:lang w:eastAsia="zh-CN"/>
        </w:rPr>
        <w:t>et de</w:t>
      </w:r>
      <w:r w:rsidR="00534D8A">
        <w:rPr>
          <w:lang w:eastAsia="zh-CN"/>
        </w:rPr>
        <w:t>s</w:t>
      </w:r>
      <w:r w:rsidR="005F01D7">
        <w:rPr>
          <w:lang w:eastAsia="zh-CN"/>
        </w:rPr>
        <w:t xml:space="preserve"> </w:t>
      </w:r>
      <w:r>
        <w:rPr>
          <w:lang w:eastAsia="zh-CN"/>
        </w:rPr>
        <w:t>modifications éventuelles</w:t>
      </w:r>
      <w:r w:rsidR="00534D8A">
        <w:rPr>
          <w:lang w:eastAsia="zh-CN"/>
        </w:rPr>
        <w:t xml:space="preserve"> de leur projet</w:t>
      </w:r>
      <w:r w:rsidR="00DC2460">
        <w:rPr>
          <w:lang w:eastAsia="zh-CN"/>
        </w:rPr>
        <w:t> ;</w:t>
      </w:r>
    </w:p>
    <w:p w14:paraId="42E5A976" w14:textId="79C4D1AA" w:rsidR="004536D5" w:rsidRPr="003A53AC" w:rsidRDefault="00E05E9C" w:rsidP="009972D4">
      <w:pPr>
        <w:pStyle w:val="Sansinterligne"/>
        <w:numPr>
          <w:ilvl w:val="0"/>
          <w:numId w:val="37"/>
        </w:numPr>
        <w:rPr>
          <w:lang w:eastAsia="zh-CN"/>
        </w:rPr>
      </w:pPr>
      <w:r>
        <w:rPr>
          <w:lang w:eastAsia="zh-CN"/>
        </w:rPr>
        <w:t>Pour se faire, l</w:t>
      </w:r>
      <w:r w:rsidR="004536D5">
        <w:rPr>
          <w:lang w:eastAsia="zh-CN"/>
        </w:rPr>
        <w:t>es différents moyens de communication à distance</w:t>
      </w:r>
      <w:r w:rsidR="00DC2460">
        <w:rPr>
          <w:lang w:eastAsia="zh-CN"/>
        </w:rPr>
        <w:t xml:space="preserve"> existants ont été utilisés</w:t>
      </w:r>
      <w:r w:rsidR="004536D5">
        <w:rPr>
          <w:lang w:eastAsia="zh-CN"/>
        </w:rPr>
        <w:t> ;</w:t>
      </w:r>
    </w:p>
    <w:p w14:paraId="64E3831C" w14:textId="08FA8CBA" w:rsidR="003A53AC" w:rsidRDefault="003A53AC" w:rsidP="009972D4">
      <w:pPr>
        <w:pStyle w:val="Sansinterligne"/>
        <w:numPr>
          <w:ilvl w:val="0"/>
          <w:numId w:val="37"/>
        </w:numPr>
        <w:rPr>
          <w:lang w:eastAsia="zh-CN"/>
        </w:rPr>
      </w:pPr>
      <w:r w:rsidRPr="003A53AC">
        <w:rPr>
          <w:lang w:eastAsia="zh-CN"/>
        </w:rPr>
        <w:t>Chaque coordinateur</w:t>
      </w:r>
      <w:r w:rsidR="009A1E5D">
        <w:rPr>
          <w:lang w:eastAsia="zh-CN"/>
        </w:rPr>
        <w:t xml:space="preserve"> (directeur)</w:t>
      </w:r>
      <w:r w:rsidRPr="003A53AC">
        <w:rPr>
          <w:lang w:eastAsia="zh-CN"/>
        </w:rPr>
        <w:t xml:space="preserve"> nouvellement entré en fonction a été </w:t>
      </w:r>
      <w:r w:rsidR="00E05E9C">
        <w:rPr>
          <w:lang w:eastAsia="zh-CN"/>
        </w:rPr>
        <w:t xml:space="preserve">personnellement </w:t>
      </w:r>
      <w:r w:rsidRPr="003A53AC">
        <w:rPr>
          <w:lang w:eastAsia="zh-CN"/>
        </w:rPr>
        <w:t>contacté ;</w:t>
      </w:r>
    </w:p>
    <w:p w14:paraId="0EF57A24" w14:textId="5C581D66" w:rsidR="00607C41" w:rsidRPr="003A53AC" w:rsidRDefault="00607C41" w:rsidP="009972D4">
      <w:pPr>
        <w:pStyle w:val="Sansinterligne"/>
        <w:numPr>
          <w:ilvl w:val="0"/>
          <w:numId w:val="37"/>
        </w:numPr>
        <w:rPr>
          <w:lang w:eastAsia="zh-CN"/>
        </w:rPr>
      </w:pPr>
      <w:r>
        <w:rPr>
          <w:lang w:eastAsia="zh-CN"/>
        </w:rPr>
        <w:t>Les nouvelles maisons médicales agréées ont été informées de la teneur de la DEQ ;</w:t>
      </w:r>
    </w:p>
    <w:p w14:paraId="0729BE4A" w14:textId="02C873F3" w:rsidR="003A53AC" w:rsidRDefault="003A53AC" w:rsidP="009972D4">
      <w:pPr>
        <w:pStyle w:val="Sansinterligne"/>
        <w:numPr>
          <w:ilvl w:val="0"/>
          <w:numId w:val="37"/>
        </w:numPr>
        <w:rPr>
          <w:lang w:eastAsia="zh-CN"/>
        </w:rPr>
      </w:pPr>
      <w:r w:rsidRPr="003A53AC">
        <w:rPr>
          <w:lang w:eastAsia="zh-CN"/>
        </w:rPr>
        <w:t xml:space="preserve">En outre, des questions plus circonscrites concernant la DEQ (compléments d'informations, précisions, </w:t>
      </w:r>
      <w:r w:rsidR="0001183A" w:rsidRPr="003A53AC">
        <w:rPr>
          <w:lang w:eastAsia="zh-CN"/>
        </w:rPr>
        <w:t>méthodes...</w:t>
      </w:r>
      <w:r w:rsidRPr="003A53AC">
        <w:rPr>
          <w:lang w:eastAsia="zh-CN"/>
        </w:rPr>
        <w:t xml:space="preserve">) ont régulièrement </w:t>
      </w:r>
      <w:r w:rsidR="00EF2479">
        <w:rPr>
          <w:lang w:eastAsia="zh-CN"/>
        </w:rPr>
        <w:t>trouvé réponse</w:t>
      </w:r>
      <w:r w:rsidRPr="003A53AC">
        <w:rPr>
          <w:lang w:eastAsia="zh-CN"/>
        </w:rPr>
        <w:t xml:space="preserve"> par téléphone ou par</w:t>
      </w:r>
      <w:r w:rsidR="00E05E9C">
        <w:rPr>
          <w:lang w:eastAsia="zh-CN"/>
        </w:rPr>
        <w:t xml:space="preserve"> courrie</w:t>
      </w:r>
      <w:r w:rsidRPr="003A53AC">
        <w:rPr>
          <w:lang w:eastAsia="zh-CN"/>
        </w:rPr>
        <w:t>l</w:t>
      </w:r>
      <w:r w:rsidR="00534D8A">
        <w:rPr>
          <w:lang w:eastAsia="zh-CN"/>
        </w:rPr>
        <w:t>.</w:t>
      </w:r>
    </w:p>
    <w:p w14:paraId="03062AE6" w14:textId="77777777" w:rsidR="00280B3F" w:rsidRPr="003A53AC" w:rsidRDefault="00280B3F" w:rsidP="009972D4">
      <w:pPr>
        <w:pStyle w:val="Sansinterligne"/>
        <w:ind w:left="720"/>
        <w:rPr>
          <w:lang w:eastAsia="zh-CN"/>
        </w:rPr>
      </w:pPr>
    </w:p>
    <w:p w14:paraId="6775CCAF" w14:textId="7443D387" w:rsidR="003A53AC" w:rsidRPr="003A53AC" w:rsidRDefault="003A53AC" w:rsidP="009972D4">
      <w:pPr>
        <w:spacing w:after="280"/>
        <w:rPr>
          <w:rFonts w:eastAsia="Times New Roman" w:cstheme="minorHAnsi"/>
          <w:b/>
          <w:color w:val="auto"/>
          <w:sz w:val="22"/>
          <w:lang w:eastAsia="zh-CN"/>
        </w:rPr>
      </w:pPr>
      <w:r w:rsidRPr="003A53AC">
        <w:rPr>
          <w:rFonts w:eastAsia="Times New Roman" w:cstheme="minorHAnsi"/>
          <w:b/>
          <w:color w:val="auto"/>
          <w:sz w:val="22"/>
          <w:lang w:eastAsia="zh-CN"/>
        </w:rPr>
        <w:t>L</w:t>
      </w:r>
      <w:r w:rsidR="00BB3075">
        <w:rPr>
          <w:rFonts w:eastAsia="Times New Roman" w:cstheme="minorHAnsi"/>
          <w:b/>
          <w:color w:val="auto"/>
          <w:sz w:val="22"/>
          <w:lang w:eastAsia="zh-CN"/>
        </w:rPr>
        <w:t xml:space="preserve">es partages d’information </w:t>
      </w:r>
    </w:p>
    <w:p w14:paraId="2D3A516F" w14:textId="3EFE2AE2" w:rsidR="003A53AC" w:rsidRPr="003A53AC" w:rsidRDefault="003A53AC" w:rsidP="009972D4">
      <w:pPr>
        <w:spacing w:before="280" w:after="160"/>
        <w:rPr>
          <w:rFonts w:eastAsia="Times New Roman" w:cstheme="minorHAnsi"/>
          <w:i/>
          <w:iCs/>
          <w:color w:val="auto"/>
          <w:sz w:val="22"/>
          <w:lang w:eastAsia="zh-CN"/>
        </w:rPr>
      </w:pPr>
      <w:r w:rsidRPr="003A53AC">
        <w:rPr>
          <w:rFonts w:eastAsia="Times New Roman" w:cstheme="minorHAnsi"/>
          <w:i/>
          <w:iCs/>
          <w:color w:val="auto"/>
          <w:sz w:val="22"/>
          <w:lang w:eastAsia="zh-CN"/>
        </w:rPr>
        <w:t>La Cellule a une mission de retour d’informations des démarches d’évaluation qualitative en cours</w:t>
      </w:r>
      <w:r w:rsidR="00E05E9C">
        <w:rPr>
          <w:rFonts w:eastAsia="Times New Roman" w:cstheme="minorHAnsi"/>
          <w:i/>
          <w:iCs/>
          <w:color w:val="auto"/>
          <w:sz w:val="22"/>
          <w:lang w:eastAsia="zh-CN"/>
        </w:rPr>
        <w:t>, à travers ce rapport annuel prévu par la législation</w:t>
      </w:r>
      <w:r w:rsidRPr="003A53AC">
        <w:rPr>
          <w:rFonts w:eastAsia="Times New Roman" w:cstheme="minorHAnsi"/>
          <w:i/>
          <w:iCs/>
          <w:color w:val="auto"/>
          <w:sz w:val="22"/>
          <w:lang w:eastAsia="zh-CN"/>
        </w:rPr>
        <w:t>.</w:t>
      </w:r>
    </w:p>
    <w:p w14:paraId="7F1447B4" w14:textId="63EA12A1" w:rsidR="00EF2479" w:rsidRDefault="00A635B5" w:rsidP="009972D4">
      <w:pPr>
        <w:spacing w:before="280" w:after="160"/>
        <w:rPr>
          <w:rFonts w:eastAsia="Times New Roman" w:cstheme="minorHAnsi"/>
          <w:color w:val="auto"/>
          <w:sz w:val="22"/>
          <w:lang w:eastAsia="zh-CN"/>
        </w:rPr>
      </w:pPr>
      <w:r>
        <w:rPr>
          <w:rFonts w:eastAsia="Times New Roman" w:cstheme="minorHAnsi"/>
          <w:color w:val="auto"/>
          <w:sz w:val="22"/>
          <w:lang w:eastAsia="zh-CN"/>
        </w:rPr>
        <w:t>A cette fin,</w:t>
      </w:r>
      <w:r w:rsidR="003A53AC" w:rsidRPr="003A53AC">
        <w:rPr>
          <w:rFonts w:eastAsia="Times New Roman" w:cstheme="minorHAnsi"/>
          <w:color w:val="auto"/>
          <w:sz w:val="22"/>
          <w:lang w:eastAsia="zh-CN"/>
        </w:rPr>
        <w:t xml:space="preserve"> et outre les activités précédemment décrites, la circulaire relative à la DEQ de novembre 2012 prévoit </w:t>
      </w:r>
      <w:r w:rsidR="00BB3075">
        <w:rPr>
          <w:rFonts w:eastAsia="Times New Roman" w:cstheme="minorHAnsi"/>
          <w:color w:val="auto"/>
          <w:sz w:val="22"/>
          <w:lang w:eastAsia="zh-CN"/>
        </w:rPr>
        <w:t xml:space="preserve">formellement </w:t>
      </w:r>
      <w:r w:rsidR="003A53AC" w:rsidRPr="003A53AC">
        <w:rPr>
          <w:rFonts w:eastAsia="Times New Roman" w:cstheme="minorHAnsi"/>
          <w:color w:val="auto"/>
          <w:sz w:val="22"/>
          <w:lang w:eastAsia="zh-CN"/>
        </w:rPr>
        <w:t xml:space="preserve">une rencontre d'échanges annuelle entre la Cellule d'accompagnement et l'ensemble des services et </w:t>
      </w:r>
      <w:r w:rsidR="0001183A" w:rsidRPr="003A53AC">
        <w:rPr>
          <w:rFonts w:eastAsia="Times New Roman" w:cstheme="minorHAnsi"/>
          <w:color w:val="auto"/>
          <w:sz w:val="22"/>
          <w:lang w:eastAsia="zh-CN"/>
        </w:rPr>
        <w:t>organismes.</w:t>
      </w:r>
      <w:r w:rsidR="00BB3075">
        <w:rPr>
          <w:rFonts w:eastAsia="Times New Roman" w:cstheme="minorHAnsi"/>
          <w:color w:val="auto"/>
          <w:sz w:val="22"/>
          <w:lang w:eastAsia="zh-CN"/>
        </w:rPr>
        <w:t xml:space="preserve"> </w:t>
      </w:r>
      <w:r w:rsidR="008E557A">
        <w:rPr>
          <w:rFonts w:eastAsia="Times New Roman" w:cstheme="minorHAnsi"/>
          <w:color w:val="auto"/>
          <w:sz w:val="22"/>
          <w:lang w:eastAsia="zh-CN"/>
        </w:rPr>
        <w:t xml:space="preserve">Cette rencontre </w:t>
      </w:r>
      <w:r w:rsidR="00D67E7C">
        <w:rPr>
          <w:rFonts w:eastAsia="Times New Roman" w:cstheme="minorHAnsi"/>
          <w:color w:val="auto"/>
          <w:sz w:val="22"/>
          <w:lang w:eastAsia="zh-CN"/>
        </w:rPr>
        <w:t xml:space="preserve">permet </w:t>
      </w:r>
      <w:r w:rsidR="003A53AC" w:rsidRPr="003A53AC">
        <w:rPr>
          <w:rFonts w:eastAsia="Times New Roman" w:cstheme="minorHAnsi"/>
          <w:color w:val="auto"/>
          <w:sz w:val="22"/>
          <w:lang w:eastAsia="zh-CN"/>
        </w:rPr>
        <w:t xml:space="preserve">un suivi en temps réel des </w:t>
      </w:r>
      <w:r w:rsidR="00D67E7C">
        <w:rPr>
          <w:rFonts w:eastAsia="Times New Roman" w:cstheme="minorHAnsi"/>
          <w:color w:val="auto"/>
          <w:sz w:val="22"/>
          <w:lang w:eastAsia="zh-CN"/>
        </w:rPr>
        <w:t>projets</w:t>
      </w:r>
      <w:r w:rsidR="003A53AC" w:rsidRPr="003A53AC">
        <w:rPr>
          <w:rFonts w:eastAsia="Times New Roman" w:cstheme="minorHAnsi"/>
          <w:color w:val="auto"/>
          <w:sz w:val="22"/>
          <w:lang w:eastAsia="zh-CN"/>
        </w:rPr>
        <w:t xml:space="preserve"> en cours</w:t>
      </w:r>
      <w:r w:rsidR="008E557A">
        <w:rPr>
          <w:rFonts w:eastAsia="Times New Roman" w:cstheme="minorHAnsi"/>
          <w:color w:val="auto"/>
          <w:sz w:val="22"/>
          <w:lang w:eastAsia="zh-CN"/>
        </w:rPr>
        <w:t>,</w:t>
      </w:r>
      <w:r w:rsidR="00D23AF0">
        <w:rPr>
          <w:rFonts w:eastAsia="Times New Roman" w:cstheme="minorHAnsi"/>
          <w:color w:val="auto"/>
          <w:sz w:val="22"/>
          <w:lang w:eastAsia="zh-CN"/>
        </w:rPr>
        <w:t xml:space="preserve"> elle est un moment privilégié</w:t>
      </w:r>
      <w:r w:rsidR="008E557A">
        <w:rPr>
          <w:rFonts w:eastAsia="Times New Roman" w:cstheme="minorHAnsi"/>
          <w:color w:val="auto"/>
          <w:sz w:val="22"/>
          <w:lang w:eastAsia="zh-CN"/>
        </w:rPr>
        <w:t xml:space="preserve"> </w:t>
      </w:r>
      <w:r w:rsidR="00D23AF0">
        <w:rPr>
          <w:rFonts w:eastAsia="Times New Roman" w:cstheme="minorHAnsi"/>
          <w:color w:val="auto"/>
          <w:sz w:val="22"/>
          <w:lang w:eastAsia="zh-CN"/>
        </w:rPr>
        <w:t>d’écoute, d’</w:t>
      </w:r>
      <w:r w:rsidR="008E557A">
        <w:rPr>
          <w:rFonts w:eastAsia="Times New Roman" w:cstheme="minorHAnsi"/>
          <w:color w:val="auto"/>
          <w:sz w:val="22"/>
          <w:lang w:eastAsia="zh-CN"/>
        </w:rPr>
        <w:t>échange</w:t>
      </w:r>
      <w:r w:rsidR="00D23AF0">
        <w:rPr>
          <w:rFonts w:eastAsia="Times New Roman" w:cstheme="minorHAnsi"/>
          <w:color w:val="auto"/>
          <w:sz w:val="22"/>
          <w:lang w:eastAsia="zh-CN"/>
        </w:rPr>
        <w:t>s</w:t>
      </w:r>
      <w:r w:rsidR="008E557A">
        <w:rPr>
          <w:rFonts w:eastAsia="Times New Roman" w:cstheme="minorHAnsi"/>
          <w:color w:val="auto"/>
          <w:sz w:val="22"/>
          <w:lang w:eastAsia="zh-CN"/>
        </w:rPr>
        <w:t xml:space="preserve"> constructif</w:t>
      </w:r>
      <w:r w:rsidR="00D23AF0">
        <w:rPr>
          <w:rFonts w:eastAsia="Times New Roman" w:cstheme="minorHAnsi"/>
          <w:color w:val="auto"/>
          <w:sz w:val="22"/>
          <w:lang w:eastAsia="zh-CN"/>
        </w:rPr>
        <w:t>s, de clarification des procédures administratives</w:t>
      </w:r>
      <w:r w:rsidR="008E557A">
        <w:rPr>
          <w:rFonts w:eastAsia="Times New Roman" w:cstheme="minorHAnsi"/>
          <w:color w:val="auto"/>
          <w:sz w:val="22"/>
          <w:lang w:eastAsia="zh-CN"/>
        </w:rPr>
        <w:t xml:space="preserve"> et </w:t>
      </w:r>
      <w:r w:rsidR="00D23AF0">
        <w:rPr>
          <w:rFonts w:eastAsia="Times New Roman" w:cstheme="minorHAnsi"/>
          <w:color w:val="auto"/>
          <w:sz w:val="22"/>
          <w:lang w:eastAsia="zh-CN"/>
        </w:rPr>
        <w:t>parfois</w:t>
      </w:r>
      <w:r w:rsidR="006B2AE7">
        <w:rPr>
          <w:rFonts w:eastAsia="Times New Roman" w:cstheme="minorHAnsi"/>
          <w:color w:val="auto"/>
          <w:sz w:val="22"/>
          <w:lang w:eastAsia="zh-CN"/>
        </w:rPr>
        <w:t>,</w:t>
      </w:r>
      <w:r w:rsidR="00D23AF0">
        <w:rPr>
          <w:rFonts w:eastAsia="Times New Roman" w:cstheme="minorHAnsi"/>
          <w:color w:val="auto"/>
          <w:sz w:val="22"/>
          <w:lang w:eastAsia="zh-CN"/>
        </w:rPr>
        <w:t xml:space="preserve"> le moment </w:t>
      </w:r>
      <w:r w:rsidR="006B2AE7">
        <w:rPr>
          <w:rFonts w:eastAsia="Times New Roman" w:cstheme="minorHAnsi"/>
          <w:color w:val="auto"/>
          <w:sz w:val="22"/>
          <w:lang w:eastAsia="zh-CN"/>
        </w:rPr>
        <w:t>peut s’avérer</w:t>
      </w:r>
      <w:r w:rsidR="008E557A">
        <w:rPr>
          <w:rFonts w:eastAsia="Times New Roman" w:cstheme="minorHAnsi"/>
          <w:color w:val="auto"/>
          <w:sz w:val="22"/>
          <w:lang w:eastAsia="zh-CN"/>
        </w:rPr>
        <w:t xml:space="preserve"> reboostant</w:t>
      </w:r>
      <w:r w:rsidR="00607C41">
        <w:rPr>
          <w:rFonts w:eastAsia="Times New Roman" w:cstheme="minorHAnsi"/>
          <w:color w:val="auto"/>
          <w:sz w:val="22"/>
          <w:lang w:eastAsia="zh-CN"/>
        </w:rPr>
        <w:t xml:space="preserve"> pour les équipes</w:t>
      </w:r>
      <w:r w:rsidR="003A53AC" w:rsidRPr="003A53AC">
        <w:rPr>
          <w:rFonts w:eastAsia="Times New Roman" w:cstheme="minorHAnsi"/>
          <w:color w:val="auto"/>
          <w:sz w:val="22"/>
          <w:lang w:eastAsia="zh-CN"/>
        </w:rPr>
        <w:t xml:space="preserve">.  </w:t>
      </w:r>
    </w:p>
    <w:p w14:paraId="13758107" w14:textId="3782D648" w:rsidR="008E557A" w:rsidRDefault="008E557A" w:rsidP="00BB3075">
      <w:pPr>
        <w:spacing w:after="0"/>
        <w:rPr>
          <w:rFonts w:eastAsia="Times New Roman" w:cstheme="minorHAnsi"/>
          <w:color w:val="auto"/>
          <w:sz w:val="22"/>
          <w:lang w:eastAsia="zh-CN"/>
        </w:rPr>
      </w:pPr>
      <w:r>
        <w:rPr>
          <w:rFonts w:eastAsia="Times New Roman" w:cstheme="minorHAnsi"/>
          <w:color w:val="auto"/>
          <w:sz w:val="22"/>
          <w:lang w:eastAsia="zh-CN"/>
        </w:rPr>
        <w:t xml:space="preserve">L’annexe 5 de </w:t>
      </w:r>
      <w:r w:rsidR="00D23AF0">
        <w:rPr>
          <w:rFonts w:eastAsia="Times New Roman" w:cstheme="minorHAnsi"/>
          <w:color w:val="auto"/>
          <w:sz w:val="22"/>
          <w:lang w:eastAsia="zh-CN"/>
        </w:rPr>
        <w:t>cette c</w:t>
      </w:r>
      <w:r>
        <w:rPr>
          <w:rFonts w:eastAsia="Times New Roman" w:cstheme="minorHAnsi"/>
          <w:color w:val="auto"/>
          <w:sz w:val="22"/>
          <w:lang w:eastAsia="zh-CN"/>
        </w:rPr>
        <w:t xml:space="preserve">irculaire </w:t>
      </w:r>
      <w:r w:rsidR="00D23AF0">
        <w:rPr>
          <w:rFonts w:eastAsia="Times New Roman" w:cstheme="minorHAnsi"/>
          <w:color w:val="auto"/>
          <w:sz w:val="22"/>
          <w:lang w:eastAsia="zh-CN"/>
        </w:rPr>
        <w:t xml:space="preserve">propose </w:t>
      </w:r>
      <w:r>
        <w:rPr>
          <w:rFonts w:eastAsia="Times New Roman" w:cstheme="minorHAnsi"/>
          <w:color w:val="auto"/>
          <w:sz w:val="22"/>
          <w:lang w:eastAsia="zh-CN"/>
        </w:rPr>
        <w:t xml:space="preserve">un </w:t>
      </w:r>
      <w:r w:rsidR="00D170A9">
        <w:rPr>
          <w:rFonts w:eastAsia="Times New Roman" w:cstheme="minorHAnsi"/>
          <w:color w:val="auto"/>
          <w:sz w:val="22"/>
          <w:lang w:eastAsia="zh-CN"/>
        </w:rPr>
        <w:t>modèle</w:t>
      </w:r>
      <w:r>
        <w:rPr>
          <w:rFonts w:eastAsia="Times New Roman" w:cstheme="minorHAnsi"/>
          <w:color w:val="auto"/>
          <w:sz w:val="22"/>
          <w:lang w:eastAsia="zh-CN"/>
        </w:rPr>
        <w:t xml:space="preserve"> à suivre pour le chapitre DEQ du rapport d’activité annuel. </w:t>
      </w:r>
      <w:r w:rsidR="00D170A9">
        <w:rPr>
          <w:rFonts w:eastAsia="Times New Roman" w:cstheme="minorHAnsi"/>
          <w:color w:val="auto"/>
          <w:sz w:val="22"/>
          <w:lang w:eastAsia="zh-CN"/>
        </w:rPr>
        <w:t>Quelques</w:t>
      </w:r>
      <w:r>
        <w:rPr>
          <w:rFonts w:eastAsia="Times New Roman" w:cstheme="minorHAnsi"/>
          <w:color w:val="auto"/>
          <w:sz w:val="22"/>
          <w:lang w:eastAsia="zh-CN"/>
        </w:rPr>
        <w:t xml:space="preserve"> services agréés omet</w:t>
      </w:r>
      <w:r w:rsidR="00D170A9">
        <w:rPr>
          <w:rFonts w:eastAsia="Times New Roman" w:cstheme="minorHAnsi"/>
          <w:color w:val="auto"/>
          <w:sz w:val="22"/>
          <w:lang w:eastAsia="zh-CN"/>
        </w:rPr>
        <w:t>tent</w:t>
      </w:r>
      <w:r>
        <w:rPr>
          <w:rFonts w:eastAsia="Times New Roman" w:cstheme="minorHAnsi"/>
          <w:color w:val="auto"/>
          <w:sz w:val="22"/>
          <w:lang w:eastAsia="zh-CN"/>
        </w:rPr>
        <w:t xml:space="preserve"> de </w:t>
      </w:r>
      <w:r w:rsidR="00D23AF0">
        <w:rPr>
          <w:rFonts w:eastAsia="Times New Roman" w:cstheme="minorHAnsi"/>
          <w:color w:val="auto"/>
          <w:sz w:val="22"/>
          <w:lang w:eastAsia="zh-CN"/>
        </w:rPr>
        <w:t>transmettre</w:t>
      </w:r>
      <w:r>
        <w:rPr>
          <w:rFonts w:eastAsia="Times New Roman" w:cstheme="minorHAnsi"/>
          <w:color w:val="auto"/>
          <w:sz w:val="22"/>
          <w:lang w:eastAsia="zh-CN"/>
        </w:rPr>
        <w:t xml:space="preserve"> électroniquement </w:t>
      </w:r>
      <w:r w:rsidR="00D170A9">
        <w:rPr>
          <w:rFonts w:eastAsia="Times New Roman" w:cstheme="minorHAnsi"/>
          <w:color w:val="auto"/>
          <w:sz w:val="22"/>
          <w:lang w:eastAsia="zh-CN"/>
        </w:rPr>
        <w:t>leur</w:t>
      </w:r>
      <w:r>
        <w:rPr>
          <w:rFonts w:eastAsia="Times New Roman" w:cstheme="minorHAnsi"/>
          <w:color w:val="auto"/>
          <w:sz w:val="22"/>
          <w:lang w:eastAsia="zh-CN"/>
        </w:rPr>
        <w:t xml:space="preserve"> rapport d’activité </w:t>
      </w:r>
      <w:r w:rsidR="006B2AE7">
        <w:rPr>
          <w:rFonts w:eastAsia="Times New Roman" w:cstheme="minorHAnsi"/>
          <w:color w:val="auto"/>
          <w:sz w:val="22"/>
          <w:lang w:eastAsia="zh-CN"/>
        </w:rPr>
        <w:t xml:space="preserve">à la CADEQ </w:t>
      </w:r>
      <w:r>
        <w:rPr>
          <w:rFonts w:eastAsia="Times New Roman" w:cstheme="minorHAnsi"/>
          <w:color w:val="auto"/>
          <w:sz w:val="22"/>
          <w:lang w:eastAsia="zh-CN"/>
        </w:rPr>
        <w:t xml:space="preserve">et/ ou ne </w:t>
      </w:r>
      <w:r w:rsidR="00D23AF0">
        <w:rPr>
          <w:rFonts w:eastAsia="Times New Roman" w:cstheme="minorHAnsi"/>
          <w:color w:val="auto"/>
          <w:sz w:val="22"/>
          <w:lang w:eastAsia="zh-CN"/>
        </w:rPr>
        <w:t>tien</w:t>
      </w:r>
      <w:r w:rsidR="00D170A9">
        <w:rPr>
          <w:rFonts w:eastAsia="Times New Roman" w:cstheme="minorHAnsi"/>
          <w:color w:val="auto"/>
          <w:sz w:val="22"/>
          <w:lang w:eastAsia="zh-CN"/>
        </w:rPr>
        <w:t>nen</w:t>
      </w:r>
      <w:r w:rsidR="00D23AF0">
        <w:rPr>
          <w:rFonts w:eastAsia="Times New Roman" w:cstheme="minorHAnsi"/>
          <w:color w:val="auto"/>
          <w:sz w:val="22"/>
          <w:lang w:eastAsia="zh-CN"/>
        </w:rPr>
        <w:t>t pas compte du</w:t>
      </w:r>
      <w:r>
        <w:rPr>
          <w:rFonts w:eastAsia="Times New Roman" w:cstheme="minorHAnsi"/>
          <w:color w:val="auto"/>
          <w:sz w:val="22"/>
          <w:lang w:eastAsia="zh-CN"/>
        </w:rPr>
        <w:t xml:space="preserve"> canevas dans la rédaction de </w:t>
      </w:r>
      <w:r w:rsidR="00D170A9">
        <w:rPr>
          <w:rFonts w:eastAsia="Times New Roman" w:cstheme="minorHAnsi"/>
          <w:color w:val="auto"/>
          <w:sz w:val="22"/>
          <w:lang w:eastAsia="zh-CN"/>
        </w:rPr>
        <w:t>leur</w:t>
      </w:r>
      <w:r>
        <w:rPr>
          <w:rFonts w:eastAsia="Times New Roman" w:cstheme="minorHAnsi"/>
          <w:color w:val="auto"/>
          <w:sz w:val="22"/>
          <w:lang w:eastAsia="zh-CN"/>
        </w:rPr>
        <w:t>s activités liées à la DEQ pour l’année écoulée.</w:t>
      </w:r>
    </w:p>
    <w:p w14:paraId="4410AC31" w14:textId="77777777" w:rsidR="008E557A" w:rsidRDefault="008E557A" w:rsidP="00BB3075">
      <w:pPr>
        <w:spacing w:after="0"/>
        <w:rPr>
          <w:rFonts w:eastAsia="Times New Roman" w:cstheme="minorHAnsi"/>
          <w:color w:val="auto"/>
          <w:sz w:val="22"/>
          <w:lang w:eastAsia="zh-CN"/>
        </w:rPr>
      </w:pPr>
    </w:p>
    <w:p w14:paraId="349AB359" w14:textId="4A81123D" w:rsidR="00BB3075" w:rsidRDefault="00D23AF0" w:rsidP="00BB3075">
      <w:pPr>
        <w:spacing w:after="0"/>
        <w:rPr>
          <w:rFonts w:eastAsia="Times New Roman" w:cstheme="minorHAnsi"/>
          <w:color w:val="auto"/>
          <w:sz w:val="22"/>
          <w:lang w:eastAsia="zh-CN"/>
        </w:rPr>
      </w:pPr>
      <w:r>
        <w:rPr>
          <w:rFonts w:eastAsia="Times New Roman" w:cstheme="minorHAnsi"/>
          <w:color w:val="auto"/>
          <w:sz w:val="22"/>
          <w:lang w:eastAsia="zh-CN"/>
        </w:rPr>
        <w:t>L’</w:t>
      </w:r>
      <w:r w:rsidR="003A53AC" w:rsidRPr="003A53AC">
        <w:rPr>
          <w:rFonts w:eastAsia="Times New Roman" w:cstheme="minorHAnsi"/>
          <w:color w:val="auto"/>
          <w:sz w:val="22"/>
          <w:lang w:eastAsia="zh-CN"/>
        </w:rPr>
        <w:t>analyse minutieuse</w:t>
      </w:r>
      <w:r>
        <w:rPr>
          <w:rFonts w:eastAsia="Times New Roman" w:cstheme="minorHAnsi"/>
          <w:color w:val="auto"/>
          <w:sz w:val="22"/>
          <w:lang w:eastAsia="zh-CN"/>
        </w:rPr>
        <w:t xml:space="preserve"> de ce rapport est pourtant une des deux sources d’information</w:t>
      </w:r>
      <w:r w:rsidR="007010F1">
        <w:rPr>
          <w:rFonts w:eastAsia="Times New Roman" w:cstheme="minorHAnsi"/>
          <w:color w:val="auto"/>
          <w:sz w:val="22"/>
          <w:lang w:eastAsia="zh-CN"/>
        </w:rPr>
        <w:t xml:space="preserve">s </w:t>
      </w:r>
      <w:r w:rsidR="006B2AE7">
        <w:rPr>
          <w:rFonts w:eastAsia="Times New Roman" w:cstheme="minorHAnsi"/>
          <w:color w:val="auto"/>
          <w:sz w:val="22"/>
          <w:lang w:eastAsia="zh-CN"/>
        </w:rPr>
        <w:t>nécessaire</w:t>
      </w:r>
      <w:r>
        <w:rPr>
          <w:rFonts w:eastAsia="Times New Roman" w:cstheme="minorHAnsi"/>
          <w:color w:val="auto"/>
          <w:sz w:val="22"/>
          <w:lang w:eastAsia="zh-CN"/>
        </w:rPr>
        <w:t xml:space="preserve"> </w:t>
      </w:r>
      <w:r w:rsidR="007010F1">
        <w:rPr>
          <w:rFonts w:eastAsia="Times New Roman" w:cstheme="minorHAnsi"/>
          <w:color w:val="auto"/>
          <w:sz w:val="22"/>
          <w:lang w:eastAsia="zh-CN"/>
        </w:rPr>
        <w:t xml:space="preserve">à </w:t>
      </w:r>
      <w:r>
        <w:rPr>
          <w:rFonts w:eastAsia="Times New Roman" w:cstheme="minorHAnsi"/>
          <w:color w:val="auto"/>
          <w:sz w:val="22"/>
          <w:lang w:eastAsia="zh-CN"/>
        </w:rPr>
        <w:t xml:space="preserve">la </w:t>
      </w:r>
      <w:r w:rsidR="007010F1">
        <w:rPr>
          <w:rFonts w:eastAsia="Times New Roman" w:cstheme="minorHAnsi"/>
          <w:color w:val="auto"/>
          <w:sz w:val="22"/>
          <w:lang w:eastAsia="zh-CN"/>
        </w:rPr>
        <w:t>CADEQ afin</w:t>
      </w:r>
      <w:r>
        <w:rPr>
          <w:rFonts w:eastAsia="Times New Roman" w:cstheme="minorHAnsi"/>
          <w:color w:val="auto"/>
          <w:sz w:val="22"/>
          <w:lang w:eastAsia="zh-CN"/>
        </w:rPr>
        <w:t xml:space="preserve"> de relayer à l’ensemble des protagonistes concernés : travailleurs, sections compétentes du Conseil </w:t>
      </w:r>
      <w:r w:rsidR="00607C41">
        <w:rPr>
          <w:rFonts w:eastAsia="Times New Roman" w:cstheme="minorHAnsi"/>
          <w:color w:val="auto"/>
          <w:sz w:val="22"/>
          <w:lang w:eastAsia="zh-CN"/>
        </w:rPr>
        <w:t>C</w:t>
      </w:r>
      <w:r>
        <w:rPr>
          <w:rFonts w:eastAsia="Times New Roman" w:cstheme="minorHAnsi"/>
          <w:color w:val="auto"/>
          <w:sz w:val="22"/>
          <w:lang w:eastAsia="zh-CN"/>
        </w:rPr>
        <w:t>onsultatif</w:t>
      </w:r>
      <w:r w:rsidR="00607C41">
        <w:rPr>
          <w:rFonts w:eastAsia="Times New Roman" w:cstheme="minorHAnsi"/>
          <w:color w:val="auto"/>
          <w:sz w:val="22"/>
          <w:lang w:eastAsia="zh-CN"/>
        </w:rPr>
        <w:t xml:space="preserve"> bruxellois de l’aide aux personnes et de la santé</w:t>
      </w:r>
      <w:r w:rsidR="003A53AC" w:rsidRPr="003A53AC">
        <w:rPr>
          <w:rFonts w:eastAsia="Times New Roman" w:cstheme="minorHAnsi"/>
          <w:color w:val="auto"/>
          <w:sz w:val="22"/>
          <w:lang w:eastAsia="zh-CN"/>
        </w:rPr>
        <w:t xml:space="preserve">, </w:t>
      </w:r>
      <w:r>
        <w:rPr>
          <w:rFonts w:eastAsia="Times New Roman" w:cstheme="minorHAnsi"/>
          <w:color w:val="auto"/>
          <w:sz w:val="22"/>
          <w:lang w:eastAsia="zh-CN"/>
        </w:rPr>
        <w:t xml:space="preserve">Collège et Parlement bruxellois le </w:t>
      </w:r>
      <w:r w:rsidRPr="003A53AC">
        <w:rPr>
          <w:rFonts w:eastAsia="Times New Roman" w:cstheme="minorHAnsi"/>
          <w:color w:val="auto"/>
          <w:sz w:val="22"/>
          <w:lang w:eastAsia="zh-CN"/>
        </w:rPr>
        <w:t xml:space="preserve">bilan, tous secteurs confondus, de la diversité des </w:t>
      </w:r>
      <w:r w:rsidR="007010F1">
        <w:rPr>
          <w:rFonts w:eastAsia="Times New Roman" w:cstheme="minorHAnsi"/>
          <w:color w:val="auto"/>
          <w:sz w:val="22"/>
          <w:lang w:eastAsia="zh-CN"/>
        </w:rPr>
        <w:t>démarches</w:t>
      </w:r>
      <w:r>
        <w:rPr>
          <w:rFonts w:eastAsia="Times New Roman" w:cstheme="minorHAnsi"/>
          <w:color w:val="auto"/>
          <w:sz w:val="22"/>
          <w:lang w:eastAsia="zh-CN"/>
        </w:rPr>
        <w:t xml:space="preserve">, </w:t>
      </w:r>
      <w:r w:rsidRPr="003A53AC">
        <w:rPr>
          <w:rFonts w:eastAsia="Times New Roman" w:cstheme="minorHAnsi"/>
          <w:color w:val="auto"/>
          <w:sz w:val="22"/>
          <w:lang w:eastAsia="zh-CN"/>
        </w:rPr>
        <w:t>des états d’avancement de chacun</w:t>
      </w:r>
      <w:r>
        <w:rPr>
          <w:rFonts w:eastAsia="Times New Roman" w:cstheme="minorHAnsi"/>
          <w:color w:val="auto"/>
          <w:sz w:val="22"/>
          <w:lang w:eastAsia="zh-CN"/>
        </w:rPr>
        <w:t xml:space="preserve">, </w:t>
      </w:r>
      <w:r w:rsidR="007010F1">
        <w:rPr>
          <w:rFonts w:eastAsia="Times New Roman" w:cstheme="minorHAnsi"/>
          <w:color w:val="auto"/>
          <w:sz w:val="22"/>
          <w:lang w:eastAsia="zh-CN"/>
        </w:rPr>
        <w:t xml:space="preserve">des réalisations et </w:t>
      </w:r>
      <w:r>
        <w:rPr>
          <w:rFonts w:eastAsia="Times New Roman" w:cstheme="minorHAnsi"/>
          <w:color w:val="auto"/>
          <w:sz w:val="22"/>
          <w:lang w:eastAsia="zh-CN"/>
        </w:rPr>
        <w:t>des besoins éventuels</w:t>
      </w:r>
      <w:r w:rsidR="007010F1">
        <w:rPr>
          <w:rFonts w:eastAsia="Times New Roman" w:cstheme="minorHAnsi"/>
          <w:color w:val="auto"/>
          <w:sz w:val="22"/>
          <w:lang w:eastAsia="zh-CN"/>
        </w:rPr>
        <w:t>.</w:t>
      </w:r>
    </w:p>
    <w:p w14:paraId="14B4709C" w14:textId="77777777" w:rsidR="003A53AC" w:rsidRPr="003A53AC" w:rsidRDefault="003A53AC" w:rsidP="009972D4">
      <w:pPr>
        <w:keepNext/>
        <w:spacing w:before="240" w:after="60"/>
        <w:rPr>
          <w:rFonts w:eastAsia="Times New Roman" w:cstheme="minorHAnsi"/>
          <w:i/>
          <w:iCs/>
          <w:color w:val="auto"/>
          <w:sz w:val="22"/>
          <w:lang w:val="fr-FR" w:eastAsia="zh-CN"/>
        </w:rPr>
      </w:pPr>
      <w:r w:rsidRPr="003A53AC">
        <w:rPr>
          <w:rFonts w:eastAsia="Times New Roman" w:cstheme="minorHAnsi"/>
          <w:b/>
          <w:bCs/>
          <w:color w:val="auto"/>
          <w:sz w:val="22"/>
          <w:lang w:val="fr-FR" w:eastAsia="zh-CN"/>
        </w:rPr>
        <w:t>Un accompagnement sur mesure</w:t>
      </w:r>
      <w:r w:rsidRPr="003A53AC">
        <w:rPr>
          <w:rFonts w:eastAsia="Times New Roman" w:cstheme="minorHAnsi"/>
          <w:i/>
          <w:iCs/>
          <w:color w:val="auto"/>
          <w:sz w:val="22"/>
          <w:lang w:val="fr-FR" w:eastAsia="zh-CN"/>
        </w:rPr>
        <w:t xml:space="preserve"> </w:t>
      </w:r>
    </w:p>
    <w:p w14:paraId="6950BD41" w14:textId="77777777"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La qualité des services n’est pas une affaire exclusive de spécialiste ; et en ce sens, doit être opérationnelle et accessible à l’ensemble des professionnels quelle que soit leur fonction. Travailler sur les structures organisationnelles ou les modes de fonctionnement d’un organisme, c’est chercher à améliorer le service prodigué par rapport à un ensemble de dimensions. C’est aussi parfois adopter une perspective préventive plutôt que réactive devant certaines problématiques vécues.</w:t>
      </w:r>
    </w:p>
    <w:p w14:paraId="59794360" w14:textId="77777777" w:rsidR="003A53AC" w:rsidRPr="003A53AC" w:rsidRDefault="003A53AC" w:rsidP="009972D4">
      <w:pPr>
        <w:spacing w:after="280"/>
        <w:rPr>
          <w:rFonts w:eastAsia="Times New Roman" w:cstheme="minorHAnsi"/>
          <w:color w:val="auto"/>
          <w:sz w:val="22"/>
          <w:lang w:eastAsia="zh-CN"/>
        </w:rPr>
      </w:pPr>
      <w:r w:rsidRPr="003A53AC">
        <w:rPr>
          <w:rFonts w:eastAsia="Times New Roman" w:cstheme="minorHAnsi"/>
          <w:color w:val="auto"/>
          <w:sz w:val="22"/>
          <w:lang w:eastAsia="zh-CN"/>
        </w:rPr>
        <w:t>Tous les travailleurs, à leur mesure, ont le potentiel pour contribuer au développement de leur service moyennant un accompagnement et une formation adéquate.</w:t>
      </w:r>
    </w:p>
    <w:p w14:paraId="1C1A8EC5" w14:textId="356C12B9"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fr-BE"/>
        </w:rPr>
        <w:lastRenderedPageBreak/>
        <w:t>C’est dans cet esprit que la</w:t>
      </w:r>
      <w:r w:rsidRPr="003A53AC">
        <w:rPr>
          <w:rFonts w:eastAsia="Times New Roman" w:cstheme="minorHAnsi"/>
          <w:color w:val="auto"/>
          <w:sz w:val="22"/>
          <w:lang w:val="fr-FR" w:eastAsia="fr-BE"/>
        </w:rPr>
        <w:t xml:space="preserve"> Cellule</w:t>
      </w:r>
      <w:r w:rsidRPr="003A53AC">
        <w:rPr>
          <w:rFonts w:eastAsia="Times New Roman" w:cstheme="minorHAnsi"/>
          <w:color w:val="auto"/>
          <w:sz w:val="22"/>
          <w:lang w:eastAsia="fr-BE"/>
        </w:rPr>
        <w:t xml:space="preserve"> offre son écoute et son soutien dans le respect de la déontologie, des réalités de travail, des pratiques et des dynamiques d’évaluation propre à chaque secteur</w:t>
      </w:r>
      <w:r w:rsidRPr="003A53AC">
        <w:rPr>
          <w:rFonts w:eastAsia="Times New Roman" w:cstheme="minorHAnsi"/>
          <w:color w:val="auto"/>
          <w:sz w:val="22"/>
          <w:lang w:eastAsia="zh-CN"/>
        </w:rPr>
        <w:t xml:space="preserve">. </w:t>
      </w:r>
      <w:r w:rsidRPr="003A53AC">
        <w:rPr>
          <w:rFonts w:eastAsia="Times New Roman" w:cstheme="minorHAnsi"/>
          <w:i/>
          <w:color w:val="auto"/>
          <w:sz w:val="22"/>
          <w:lang w:eastAsia="zh-CN"/>
        </w:rPr>
        <w:t>(Voir annexe « Offre de services »)</w:t>
      </w:r>
    </w:p>
    <w:p w14:paraId="41E3EDB0" w14:textId="0801F49B" w:rsidR="003A53AC" w:rsidRPr="003A53AC" w:rsidRDefault="003A53AC" w:rsidP="00490E24">
      <w:pPr>
        <w:spacing w:after="0"/>
        <w:rPr>
          <w:rFonts w:eastAsia="Times New Roman" w:cstheme="minorHAnsi"/>
          <w:color w:val="auto"/>
          <w:sz w:val="22"/>
          <w:lang w:eastAsia="zh-CN"/>
        </w:rPr>
      </w:pPr>
      <w:r w:rsidRPr="003A53AC">
        <w:rPr>
          <w:rFonts w:eastAsia="Times New Roman" w:cstheme="minorHAnsi"/>
          <w:color w:val="auto"/>
          <w:sz w:val="22"/>
          <w:lang w:eastAsia="zh-CN"/>
        </w:rPr>
        <w:t>La Cellule ne compt</w:t>
      </w:r>
      <w:r w:rsidR="005516C6">
        <w:rPr>
          <w:rFonts w:eastAsia="Times New Roman" w:cstheme="minorHAnsi"/>
          <w:color w:val="auto"/>
          <w:sz w:val="22"/>
          <w:lang w:eastAsia="zh-CN"/>
        </w:rPr>
        <w:t>e</w:t>
      </w:r>
      <w:r w:rsidRPr="003A53AC">
        <w:rPr>
          <w:rFonts w:eastAsia="Times New Roman" w:cstheme="minorHAnsi"/>
          <w:color w:val="auto"/>
          <w:sz w:val="22"/>
          <w:lang w:eastAsia="zh-CN"/>
        </w:rPr>
        <w:t xml:space="preserve"> qu’une </w:t>
      </w:r>
      <w:r w:rsidR="007010F1">
        <w:rPr>
          <w:rFonts w:eastAsia="Times New Roman" w:cstheme="minorHAnsi"/>
          <w:color w:val="auto"/>
          <w:sz w:val="22"/>
          <w:lang w:eastAsia="zh-CN"/>
        </w:rPr>
        <w:t xml:space="preserve">référente </w:t>
      </w:r>
      <w:r w:rsidRPr="003A53AC">
        <w:rPr>
          <w:rFonts w:eastAsia="Times New Roman" w:cstheme="minorHAnsi"/>
          <w:color w:val="auto"/>
          <w:sz w:val="22"/>
          <w:lang w:eastAsia="zh-CN"/>
        </w:rPr>
        <w:t xml:space="preserve">pour </w:t>
      </w:r>
      <w:r w:rsidR="0090784E">
        <w:rPr>
          <w:rFonts w:eastAsia="Times New Roman" w:cstheme="minorHAnsi"/>
          <w:color w:val="auto"/>
          <w:sz w:val="22"/>
          <w:lang w:eastAsia="zh-CN"/>
        </w:rPr>
        <w:t xml:space="preserve">l’ensemble du </w:t>
      </w:r>
      <w:r w:rsidRPr="003A53AC">
        <w:rPr>
          <w:rFonts w:eastAsia="Times New Roman" w:cstheme="minorHAnsi"/>
          <w:color w:val="auto"/>
          <w:sz w:val="22"/>
          <w:lang w:eastAsia="zh-CN"/>
        </w:rPr>
        <w:t>secteur ambulatoire, sa capacité à répondre à la demande est limitée.</w:t>
      </w:r>
    </w:p>
    <w:p w14:paraId="602255C6" w14:textId="466C0FCF" w:rsidR="003A53AC" w:rsidRDefault="003A53AC" w:rsidP="00490E24">
      <w:pPr>
        <w:spacing w:after="0"/>
        <w:rPr>
          <w:rFonts w:eastAsia="Times New Roman" w:cstheme="minorHAnsi"/>
          <w:color w:val="auto"/>
          <w:sz w:val="22"/>
          <w:lang w:eastAsia="zh-CN"/>
        </w:rPr>
      </w:pPr>
      <w:r w:rsidRPr="003A53AC">
        <w:rPr>
          <w:rFonts w:eastAsia="Times New Roman" w:cstheme="minorHAnsi"/>
          <w:color w:val="auto"/>
          <w:sz w:val="22"/>
          <w:lang w:eastAsia="zh-CN"/>
        </w:rPr>
        <w:t>Au vu de cette évolution, les associations s’</w:t>
      </w:r>
      <w:r w:rsidR="0001183A" w:rsidRPr="003A53AC">
        <w:rPr>
          <w:rFonts w:eastAsia="Times New Roman" w:cstheme="minorHAnsi"/>
          <w:color w:val="auto"/>
          <w:sz w:val="22"/>
          <w:lang w:eastAsia="zh-CN"/>
        </w:rPr>
        <w:t>appuie</w:t>
      </w:r>
      <w:r w:rsidR="0001183A">
        <w:rPr>
          <w:rFonts w:eastAsia="Times New Roman" w:cstheme="minorHAnsi"/>
          <w:color w:val="auto"/>
          <w:sz w:val="22"/>
          <w:lang w:eastAsia="zh-CN"/>
        </w:rPr>
        <w:t>nt</w:t>
      </w:r>
      <w:r w:rsidRPr="003A53AC">
        <w:rPr>
          <w:rFonts w:eastAsia="Times New Roman" w:cstheme="minorHAnsi"/>
          <w:color w:val="auto"/>
          <w:sz w:val="22"/>
          <w:lang w:eastAsia="zh-CN"/>
        </w:rPr>
        <w:t xml:space="preserve"> sur leurs ressources internes ou, le cas échéant, f</w:t>
      </w:r>
      <w:r w:rsidR="00534D8A">
        <w:rPr>
          <w:rFonts w:eastAsia="Times New Roman" w:cstheme="minorHAnsi"/>
          <w:color w:val="auto"/>
          <w:sz w:val="22"/>
          <w:lang w:eastAsia="zh-CN"/>
        </w:rPr>
        <w:t>ont</w:t>
      </w:r>
      <w:r w:rsidRPr="003A53AC">
        <w:rPr>
          <w:rFonts w:eastAsia="Times New Roman" w:cstheme="minorHAnsi"/>
          <w:color w:val="auto"/>
          <w:sz w:val="22"/>
          <w:lang w:eastAsia="zh-CN"/>
        </w:rPr>
        <w:t xml:space="preserve"> appel à un consultant extérieur de leur choix</w:t>
      </w:r>
      <w:r w:rsidR="0090784E">
        <w:rPr>
          <w:rFonts w:eastAsia="Times New Roman" w:cstheme="minorHAnsi"/>
          <w:color w:val="auto"/>
          <w:sz w:val="22"/>
          <w:lang w:eastAsia="zh-CN"/>
        </w:rPr>
        <w:t xml:space="preserve">. </w:t>
      </w:r>
      <w:r w:rsidR="00B80AF9">
        <w:rPr>
          <w:rFonts w:eastAsia="Times New Roman" w:cstheme="minorHAnsi"/>
          <w:color w:val="auto"/>
          <w:sz w:val="22"/>
          <w:lang w:eastAsia="zh-CN"/>
        </w:rPr>
        <w:t>Le</w:t>
      </w:r>
      <w:r w:rsidR="0090784E">
        <w:rPr>
          <w:rFonts w:eastAsia="Times New Roman" w:cstheme="minorHAnsi"/>
          <w:color w:val="auto"/>
          <w:sz w:val="22"/>
          <w:lang w:eastAsia="zh-CN"/>
        </w:rPr>
        <w:t xml:space="preserve"> subside DEQ prévu </w:t>
      </w:r>
      <w:r w:rsidR="0001183A">
        <w:rPr>
          <w:rFonts w:eastAsia="Times New Roman" w:cstheme="minorHAnsi"/>
          <w:color w:val="auto"/>
          <w:sz w:val="22"/>
          <w:lang w:eastAsia="zh-CN"/>
        </w:rPr>
        <w:t>peut être</w:t>
      </w:r>
      <w:r w:rsidR="00B80AF9">
        <w:rPr>
          <w:rFonts w:eastAsia="Times New Roman" w:cstheme="minorHAnsi"/>
          <w:color w:val="auto"/>
          <w:sz w:val="22"/>
          <w:lang w:eastAsia="zh-CN"/>
        </w:rPr>
        <w:t xml:space="preserve"> utilisé </w:t>
      </w:r>
      <w:r w:rsidR="0090784E">
        <w:rPr>
          <w:rFonts w:eastAsia="Times New Roman" w:cstheme="minorHAnsi"/>
          <w:color w:val="auto"/>
          <w:sz w:val="22"/>
          <w:lang w:eastAsia="zh-CN"/>
        </w:rPr>
        <w:t>à cet effet.</w:t>
      </w:r>
      <w:r w:rsidRPr="003A53AC">
        <w:rPr>
          <w:rFonts w:eastAsia="Times New Roman" w:cstheme="minorHAnsi"/>
          <w:color w:val="auto"/>
          <w:sz w:val="22"/>
          <w:lang w:eastAsia="zh-CN"/>
        </w:rPr>
        <w:t xml:space="preserve"> </w:t>
      </w:r>
    </w:p>
    <w:p w14:paraId="190E7E17" w14:textId="77777777" w:rsidR="00490E24" w:rsidRPr="003A53AC" w:rsidRDefault="00490E24" w:rsidP="00490E24">
      <w:pPr>
        <w:spacing w:after="0"/>
        <w:rPr>
          <w:rFonts w:eastAsia="Times New Roman" w:cstheme="minorHAnsi"/>
          <w:color w:val="auto"/>
          <w:sz w:val="22"/>
          <w:lang w:eastAsia="zh-CN"/>
        </w:rPr>
      </w:pPr>
    </w:p>
    <w:p w14:paraId="085E01C0" w14:textId="77777777" w:rsidR="003A53AC" w:rsidRPr="003A53AC" w:rsidRDefault="003A53AC" w:rsidP="009972D4">
      <w:pPr>
        <w:spacing w:after="1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t>Les rapports d’activité</w:t>
      </w:r>
    </w:p>
    <w:p w14:paraId="1975D99A" w14:textId="5E5CAB54"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bCs/>
          <w:iCs/>
          <w:color w:val="auto"/>
          <w:sz w:val="22"/>
          <w:lang w:val="fr-FR" w:eastAsia="zh-CN"/>
        </w:rPr>
        <w:t xml:space="preserve">La Cellule examine et analyse les informations contenues dans le chapitre DEQ des rapports d’activité, suivant la grille de lecture conforme au </w:t>
      </w:r>
      <w:r w:rsidR="00607C41">
        <w:rPr>
          <w:rFonts w:eastAsia="Times New Roman" w:cstheme="minorHAnsi"/>
          <w:bCs/>
          <w:iCs/>
          <w:color w:val="auto"/>
          <w:sz w:val="22"/>
          <w:lang w:val="fr-FR" w:eastAsia="zh-CN"/>
        </w:rPr>
        <w:t>modèle</w:t>
      </w:r>
      <w:r w:rsidRPr="003A53AC">
        <w:rPr>
          <w:rFonts w:eastAsia="Times New Roman" w:cstheme="minorHAnsi"/>
          <w:bCs/>
          <w:iCs/>
          <w:color w:val="auto"/>
          <w:sz w:val="22"/>
          <w:lang w:val="fr-FR" w:eastAsia="zh-CN"/>
        </w:rPr>
        <w:t xml:space="preserve"> prévu par la circulaire. </w:t>
      </w:r>
      <w:r w:rsidRPr="003A53AC">
        <w:rPr>
          <w:rFonts w:eastAsia="Times New Roman" w:cstheme="minorHAnsi"/>
          <w:i/>
          <w:color w:val="auto"/>
          <w:sz w:val="22"/>
          <w:lang w:eastAsia="zh-CN"/>
        </w:rPr>
        <w:t>(Voir annexe p</w:t>
      </w:r>
      <w:r w:rsidR="00B80AF9">
        <w:rPr>
          <w:rFonts w:eastAsia="Times New Roman" w:cstheme="minorHAnsi"/>
          <w:i/>
          <w:color w:val="auto"/>
          <w:sz w:val="22"/>
          <w:lang w:eastAsia="zh-CN"/>
        </w:rPr>
        <w:t>.22</w:t>
      </w:r>
      <w:r w:rsidRPr="003A53AC">
        <w:rPr>
          <w:rFonts w:eastAsia="Times New Roman" w:cstheme="minorHAnsi"/>
          <w:i/>
          <w:color w:val="auto"/>
          <w:sz w:val="22"/>
          <w:lang w:eastAsia="zh-CN"/>
        </w:rPr>
        <w:t>)</w:t>
      </w:r>
    </w:p>
    <w:p w14:paraId="59299AEC" w14:textId="77777777"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L'arrêté 2010/525 du Collège de la Commission communautaire française relatif à la sélection des thèmes sectoriels de la DEQ – adoption des modalités de mise en œuvre des projets et de rapportage annuel et triennal prévoit en son article 4 :</w:t>
      </w:r>
    </w:p>
    <w:p w14:paraId="2C292F7F" w14:textId="3710B75D" w:rsidR="003A53AC" w:rsidRPr="003A53AC" w:rsidRDefault="0001183A" w:rsidP="009972D4">
      <w:pPr>
        <w:spacing w:before="280" w:after="160"/>
        <w:rPr>
          <w:rFonts w:cstheme="minorHAnsi"/>
          <w:color w:val="auto"/>
          <w:sz w:val="22"/>
        </w:rPr>
      </w:pPr>
      <w:r w:rsidRPr="003A53AC">
        <w:rPr>
          <w:rFonts w:eastAsia="Times New Roman" w:cstheme="minorHAnsi"/>
          <w:color w:val="auto"/>
          <w:sz w:val="22"/>
          <w:lang w:eastAsia="zh-CN"/>
        </w:rPr>
        <w:t>« En</w:t>
      </w:r>
      <w:r w:rsidR="003A53AC" w:rsidRPr="003A53AC">
        <w:rPr>
          <w:rFonts w:eastAsia="Times New Roman" w:cstheme="minorHAnsi"/>
          <w:i/>
          <w:iCs/>
          <w:color w:val="auto"/>
          <w:sz w:val="22"/>
          <w:lang w:eastAsia="zh-CN"/>
        </w:rPr>
        <w:t xml:space="preserve"> vertu de l'article 175 du décret du 5 mars 2009, le Collège établit annuellement un rapport sur la mise en œuvre des DEQ en se basant sur </w:t>
      </w:r>
      <w:r w:rsidRPr="003A53AC">
        <w:rPr>
          <w:rFonts w:eastAsia="Times New Roman" w:cstheme="minorHAnsi"/>
          <w:i/>
          <w:iCs/>
          <w:color w:val="auto"/>
          <w:sz w:val="22"/>
          <w:lang w:eastAsia="zh-CN"/>
        </w:rPr>
        <w:t>les rapports</w:t>
      </w:r>
      <w:r w:rsidR="003A53AC" w:rsidRPr="003A53AC">
        <w:rPr>
          <w:rFonts w:eastAsia="Times New Roman" w:cstheme="minorHAnsi"/>
          <w:i/>
          <w:iCs/>
          <w:color w:val="auto"/>
          <w:sz w:val="22"/>
          <w:lang w:eastAsia="zh-CN"/>
        </w:rPr>
        <w:t xml:space="preserve"> d'activité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w:t>
      </w:r>
      <w:r w:rsidRPr="003A53AC">
        <w:rPr>
          <w:rFonts w:eastAsia="Times New Roman" w:cstheme="minorHAnsi"/>
          <w:i/>
          <w:iCs/>
          <w:color w:val="auto"/>
          <w:sz w:val="22"/>
          <w:lang w:eastAsia="zh-CN"/>
        </w:rPr>
        <w:t>d’activité »</w:t>
      </w:r>
      <w:r w:rsidR="003A53AC" w:rsidRPr="003A53AC">
        <w:rPr>
          <w:rFonts w:eastAsia="Times New Roman" w:cstheme="minorHAnsi"/>
          <w:i/>
          <w:iCs/>
          <w:color w:val="auto"/>
          <w:sz w:val="22"/>
          <w:lang w:eastAsia="zh-CN"/>
        </w:rPr>
        <w:t>.</w:t>
      </w:r>
    </w:p>
    <w:p w14:paraId="430FD3DC" w14:textId="6C836CEF" w:rsidR="003A53AC" w:rsidRPr="003A53AC" w:rsidRDefault="003A53AC" w:rsidP="009972D4">
      <w:pPr>
        <w:spacing w:after="0" w:line="240" w:lineRule="auto"/>
        <w:rPr>
          <w:color w:val="auto"/>
          <w:sz w:val="22"/>
          <w:lang w:eastAsia="zh-CN"/>
        </w:rPr>
      </w:pPr>
      <w:r w:rsidRPr="003A53AC">
        <w:rPr>
          <w:color w:val="auto"/>
          <w:sz w:val="22"/>
          <w:lang w:eastAsia="zh-CN"/>
        </w:rPr>
        <w:t xml:space="preserve">Transmise aux services et organismes agréés, dès novembre 2012, la circulaire présente dans son annexe 5 le </w:t>
      </w:r>
      <w:r w:rsidR="00D170A9">
        <w:rPr>
          <w:color w:val="auto"/>
          <w:sz w:val="22"/>
          <w:lang w:eastAsia="zh-CN"/>
        </w:rPr>
        <w:t>modèle</w:t>
      </w:r>
      <w:r w:rsidRPr="003A53AC">
        <w:rPr>
          <w:color w:val="auto"/>
          <w:sz w:val="22"/>
          <w:lang w:eastAsia="zh-CN"/>
        </w:rPr>
        <w:t xml:space="preserve"> à adopter pour le chapitre DEQ du rapport annuel d'activité. </w:t>
      </w:r>
      <w:r w:rsidR="00DB4F82">
        <w:rPr>
          <w:color w:val="auto"/>
          <w:sz w:val="22"/>
          <w:lang w:eastAsia="zh-CN"/>
        </w:rPr>
        <w:t>L</w:t>
      </w:r>
      <w:r w:rsidRPr="003A53AC">
        <w:rPr>
          <w:color w:val="auto"/>
          <w:sz w:val="22"/>
          <w:lang w:eastAsia="zh-CN"/>
        </w:rPr>
        <w:t xml:space="preserve">a CADEQ </w:t>
      </w:r>
      <w:r w:rsidR="00DB4F82">
        <w:rPr>
          <w:color w:val="auto"/>
          <w:sz w:val="22"/>
          <w:lang w:eastAsia="zh-CN"/>
        </w:rPr>
        <w:t>le rappelle lors de chaque échange</w:t>
      </w:r>
      <w:r w:rsidRPr="003A53AC">
        <w:rPr>
          <w:color w:val="auto"/>
          <w:sz w:val="22"/>
          <w:lang w:eastAsia="zh-CN"/>
        </w:rPr>
        <w:t xml:space="preserve">. Il est également disponible sur le portail du SPFB. </w:t>
      </w:r>
    </w:p>
    <w:p w14:paraId="513F65A7" w14:textId="77777777" w:rsidR="003A53AC" w:rsidRPr="003A53AC" w:rsidRDefault="003A53AC" w:rsidP="009972D4">
      <w:pPr>
        <w:spacing w:after="0" w:line="240" w:lineRule="auto"/>
        <w:rPr>
          <w:color w:val="auto"/>
          <w:sz w:val="22"/>
          <w:lang w:eastAsia="zh-CN"/>
        </w:rPr>
      </w:pPr>
      <w:r w:rsidRPr="003A53AC">
        <w:rPr>
          <w:color w:val="auto"/>
          <w:sz w:val="22"/>
          <w:lang w:eastAsia="zh-CN"/>
        </w:rPr>
        <w:t>Le souhait de recevoir les rapports d’activité dans leur globalité, en version électronique a été communiqué aux services.</w:t>
      </w:r>
    </w:p>
    <w:p w14:paraId="5D56095C" w14:textId="040297C1" w:rsidR="00B80AF9" w:rsidRDefault="003A53AC" w:rsidP="00B80AF9">
      <w:pPr>
        <w:pStyle w:val="Sansinterligne"/>
        <w:rPr>
          <w:lang w:eastAsia="zh-CN"/>
        </w:rPr>
      </w:pPr>
      <w:r w:rsidRPr="003A53AC">
        <w:rPr>
          <w:lang w:eastAsia="zh-CN"/>
        </w:rPr>
        <w:t>Malgré ce</w:t>
      </w:r>
      <w:r w:rsidR="0090784E">
        <w:rPr>
          <w:lang w:eastAsia="zh-CN"/>
        </w:rPr>
        <w:t>tte demande formelle</w:t>
      </w:r>
      <w:r w:rsidR="00D170A9">
        <w:rPr>
          <w:lang w:eastAsia="zh-CN"/>
        </w:rPr>
        <w:t xml:space="preserve">, </w:t>
      </w:r>
      <w:r w:rsidRPr="003A53AC">
        <w:rPr>
          <w:lang w:eastAsia="zh-CN"/>
        </w:rPr>
        <w:t>seule un</w:t>
      </w:r>
      <w:r w:rsidR="00D43ECF">
        <w:rPr>
          <w:lang w:eastAsia="zh-CN"/>
        </w:rPr>
        <w:t xml:space="preserve">e partie </w:t>
      </w:r>
      <w:r w:rsidRPr="003A53AC">
        <w:rPr>
          <w:lang w:eastAsia="zh-CN"/>
        </w:rPr>
        <w:t xml:space="preserve">des services </w:t>
      </w:r>
      <w:r w:rsidR="00DB4F82">
        <w:rPr>
          <w:lang w:eastAsia="zh-CN"/>
        </w:rPr>
        <w:t xml:space="preserve">tient </w:t>
      </w:r>
      <w:r w:rsidRPr="003A53AC">
        <w:rPr>
          <w:lang w:eastAsia="zh-CN"/>
        </w:rPr>
        <w:t>compte des directives fournies.</w:t>
      </w:r>
    </w:p>
    <w:p w14:paraId="732FE0BD" w14:textId="6D2E9E03" w:rsidR="00D0687B" w:rsidRDefault="0090784E" w:rsidP="00D0687B">
      <w:pPr>
        <w:spacing w:after="0"/>
        <w:rPr>
          <w:rFonts w:eastAsia="Times New Roman" w:cstheme="minorHAnsi"/>
          <w:color w:val="auto"/>
          <w:sz w:val="22"/>
          <w:lang w:eastAsia="zh-CN"/>
        </w:rPr>
      </w:pPr>
      <w:r>
        <w:rPr>
          <w:rFonts w:eastAsia="Times New Roman" w:cstheme="minorHAnsi"/>
          <w:color w:val="auto"/>
          <w:sz w:val="22"/>
          <w:lang w:eastAsia="zh-CN"/>
        </w:rPr>
        <w:t xml:space="preserve">Afin de </w:t>
      </w:r>
      <w:r w:rsidR="0001183A">
        <w:rPr>
          <w:rFonts w:eastAsia="Times New Roman" w:cstheme="minorHAnsi"/>
          <w:color w:val="auto"/>
          <w:sz w:val="22"/>
          <w:lang w:eastAsia="zh-CN"/>
        </w:rPr>
        <w:t>pallier</w:t>
      </w:r>
      <w:r>
        <w:rPr>
          <w:rFonts w:eastAsia="Times New Roman" w:cstheme="minorHAnsi"/>
          <w:color w:val="auto"/>
          <w:sz w:val="22"/>
          <w:lang w:eastAsia="zh-CN"/>
        </w:rPr>
        <w:t xml:space="preserve"> ce constat, un courriel </w:t>
      </w:r>
      <w:r w:rsidR="005516C6">
        <w:rPr>
          <w:rFonts w:eastAsia="Times New Roman" w:cstheme="minorHAnsi"/>
          <w:color w:val="auto"/>
          <w:sz w:val="22"/>
          <w:lang w:eastAsia="zh-CN"/>
        </w:rPr>
        <w:t>a été</w:t>
      </w:r>
      <w:r>
        <w:rPr>
          <w:rFonts w:eastAsia="Times New Roman" w:cstheme="minorHAnsi"/>
          <w:color w:val="auto"/>
          <w:sz w:val="22"/>
          <w:lang w:eastAsia="zh-CN"/>
        </w:rPr>
        <w:t xml:space="preserve"> envoyé à chaque association début 202</w:t>
      </w:r>
      <w:r w:rsidR="00B80AF9">
        <w:rPr>
          <w:rFonts w:eastAsia="Times New Roman" w:cstheme="minorHAnsi"/>
          <w:color w:val="auto"/>
          <w:sz w:val="22"/>
          <w:lang w:eastAsia="zh-CN"/>
        </w:rPr>
        <w:t>2</w:t>
      </w:r>
      <w:r>
        <w:rPr>
          <w:rFonts w:eastAsia="Times New Roman" w:cstheme="minorHAnsi"/>
          <w:color w:val="auto"/>
          <w:sz w:val="22"/>
          <w:lang w:eastAsia="zh-CN"/>
        </w:rPr>
        <w:t xml:space="preserve"> </w:t>
      </w:r>
      <w:r w:rsidR="0001183A">
        <w:rPr>
          <w:rFonts w:eastAsia="Times New Roman" w:cstheme="minorHAnsi"/>
          <w:color w:val="auto"/>
          <w:sz w:val="22"/>
          <w:lang w:eastAsia="zh-CN"/>
        </w:rPr>
        <w:t>rappelant</w:t>
      </w:r>
      <w:r>
        <w:rPr>
          <w:rFonts w:eastAsia="Times New Roman" w:cstheme="minorHAnsi"/>
          <w:color w:val="auto"/>
          <w:sz w:val="22"/>
          <w:lang w:eastAsia="zh-CN"/>
        </w:rPr>
        <w:t xml:space="preserve"> les consignes liées à la collecte d’informations et pour </w:t>
      </w:r>
      <w:r w:rsidR="00D0687B">
        <w:rPr>
          <w:rFonts w:eastAsia="Times New Roman" w:cstheme="minorHAnsi"/>
          <w:color w:val="auto"/>
          <w:sz w:val="22"/>
          <w:lang w:eastAsia="zh-CN"/>
        </w:rPr>
        <w:t>note</w:t>
      </w:r>
      <w:r>
        <w:rPr>
          <w:rFonts w:eastAsia="Times New Roman" w:cstheme="minorHAnsi"/>
          <w:color w:val="auto"/>
          <w:sz w:val="22"/>
          <w:lang w:eastAsia="zh-CN"/>
        </w:rPr>
        <w:t>, le montant indexé du subside DEQ.</w:t>
      </w:r>
      <w:r w:rsidR="005516C6">
        <w:rPr>
          <w:rFonts w:eastAsia="Times New Roman" w:cstheme="minorHAnsi"/>
          <w:color w:val="auto"/>
          <w:sz w:val="22"/>
          <w:lang w:eastAsia="zh-CN"/>
        </w:rPr>
        <w:t xml:space="preserve"> </w:t>
      </w:r>
    </w:p>
    <w:p w14:paraId="7124DA62" w14:textId="11E08C9B" w:rsidR="00D0687B" w:rsidRDefault="00D0687B" w:rsidP="00D0687B">
      <w:pPr>
        <w:pStyle w:val="Sansinterligne"/>
        <w:rPr>
          <w:lang w:eastAsia="zh-CN"/>
        </w:rPr>
      </w:pPr>
      <w:r w:rsidRPr="003A53AC">
        <w:rPr>
          <w:lang w:eastAsia="zh-CN"/>
        </w:rPr>
        <w:t xml:space="preserve">En absence </w:t>
      </w:r>
      <w:r>
        <w:rPr>
          <w:lang w:eastAsia="zh-CN"/>
        </w:rPr>
        <w:t>d</w:t>
      </w:r>
      <w:r w:rsidR="00D170A9">
        <w:rPr>
          <w:lang w:eastAsia="zh-CN"/>
        </w:rPr>
        <w:t>ans les</w:t>
      </w:r>
      <w:r>
        <w:rPr>
          <w:lang w:eastAsia="zh-CN"/>
        </w:rPr>
        <w:t xml:space="preserve"> rapports d’activité, </w:t>
      </w:r>
      <w:r w:rsidRPr="003A53AC">
        <w:rPr>
          <w:lang w:eastAsia="zh-CN"/>
        </w:rPr>
        <w:t xml:space="preserve">du respect des catégories d'information demandées concernant les projets DEQ, une analyse transversale et terme à terme </w:t>
      </w:r>
      <w:r w:rsidR="0001183A" w:rsidRPr="003A53AC">
        <w:rPr>
          <w:lang w:eastAsia="zh-CN"/>
        </w:rPr>
        <w:t xml:space="preserve">des </w:t>
      </w:r>
      <w:r w:rsidR="00D170A9">
        <w:rPr>
          <w:lang w:eastAsia="zh-CN"/>
        </w:rPr>
        <w:t xml:space="preserve">informations </w:t>
      </w:r>
      <w:r w:rsidRPr="003A53AC">
        <w:rPr>
          <w:lang w:eastAsia="zh-CN"/>
        </w:rPr>
        <w:t>est difficilement réalisable</w:t>
      </w:r>
      <w:r>
        <w:rPr>
          <w:lang w:eastAsia="zh-CN"/>
        </w:rPr>
        <w:t xml:space="preserve"> et prive</w:t>
      </w:r>
      <w:r w:rsidR="00346027">
        <w:rPr>
          <w:lang w:eastAsia="zh-CN"/>
        </w:rPr>
        <w:t xml:space="preserve">, en partie, </w:t>
      </w:r>
      <w:r>
        <w:rPr>
          <w:lang w:eastAsia="zh-CN"/>
        </w:rPr>
        <w:t xml:space="preserve">ce document </w:t>
      </w:r>
      <w:r w:rsidR="003A137C">
        <w:rPr>
          <w:lang w:eastAsia="zh-CN"/>
        </w:rPr>
        <w:t>de réalité.</w:t>
      </w:r>
    </w:p>
    <w:p w14:paraId="2B7B5064" w14:textId="097043F0"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Cela étant, l’analyse des informations disponibles permet néanmoins de constater que :</w:t>
      </w:r>
    </w:p>
    <w:p w14:paraId="34C7DBE7" w14:textId="393DAE88" w:rsidR="003A53AC" w:rsidRPr="003A53AC" w:rsidRDefault="00B80AF9" w:rsidP="00D0687B">
      <w:pPr>
        <w:numPr>
          <w:ilvl w:val="0"/>
          <w:numId w:val="22"/>
        </w:numPr>
        <w:suppressAutoHyphens/>
        <w:autoSpaceDN w:val="0"/>
        <w:spacing w:after="0" w:line="240" w:lineRule="auto"/>
        <w:textAlignment w:val="baseline"/>
        <w:rPr>
          <w:rFonts w:cstheme="minorHAnsi"/>
          <w:color w:val="auto"/>
          <w:sz w:val="22"/>
        </w:rPr>
      </w:pPr>
      <w:r w:rsidRPr="00DB4F82">
        <w:rPr>
          <w:rFonts w:eastAsia="Times New Roman" w:cstheme="minorHAnsi"/>
          <w:color w:val="auto"/>
          <w:sz w:val="22"/>
          <w:lang w:eastAsia="zh-CN"/>
        </w:rPr>
        <w:t xml:space="preserve">Quelques </w:t>
      </w:r>
      <w:r w:rsidR="003A53AC" w:rsidRPr="00DB4F82">
        <w:rPr>
          <w:rFonts w:eastAsia="Times New Roman" w:cstheme="minorHAnsi"/>
          <w:color w:val="auto"/>
          <w:sz w:val="22"/>
          <w:lang w:eastAsia="zh-CN"/>
        </w:rPr>
        <w:t xml:space="preserve">services </w:t>
      </w:r>
      <w:r w:rsidR="00A718BE" w:rsidRPr="00DB4F82">
        <w:rPr>
          <w:rFonts w:eastAsia="Times New Roman" w:cstheme="minorHAnsi"/>
          <w:color w:val="auto"/>
          <w:sz w:val="22"/>
          <w:lang w:eastAsia="zh-CN"/>
        </w:rPr>
        <w:t>ont</w:t>
      </w:r>
      <w:r w:rsidR="003A53AC" w:rsidRPr="00DB4F82">
        <w:rPr>
          <w:rFonts w:eastAsia="Times New Roman" w:cstheme="minorHAnsi"/>
          <w:color w:val="auto"/>
          <w:sz w:val="22"/>
          <w:lang w:eastAsia="zh-CN"/>
        </w:rPr>
        <w:t xml:space="preserve"> souhaité poursuivre </w:t>
      </w:r>
      <w:r w:rsidR="00A718BE" w:rsidRPr="00DB4F82">
        <w:rPr>
          <w:rFonts w:eastAsia="Times New Roman" w:cstheme="minorHAnsi"/>
          <w:color w:val="auto"/>
          <w:sz w:val="22"/>
          <w:lang w:eastAsia="zh-CN"/>
        </w:rPr>
        <w:t>leur</w:t>
      </w:r>
      <w:r w:rsidR="003A53AC" w:rsidRPr="00DB4F82">
        <w:rPr>
          <w:rFonts w:eastAsia="Times New Roman" w:cstheme="minorHAnsi"/>
          <w:color w:val="auto"/>
          <w:sz w:val="22"/>
          <w:lang w:eastAsia="zh-CN"/>
        </w:rPr>
        <w:t xml:space="preserve"> thème DEQ</w:t>
      </w:r>
      <w:r w:rsidR="00A718BE" w:rsidRPr="00DB4F82">
        <w:rPr>
          <w:rFonts w:eastAsia="Times New Roman" w:cstheme="minorHAnsi"/>
          <w:color w:val="auto"/>
          <w:sz w:val="22"/>
          <w:lang w:eastAsia="zh-CN"/>
        </w:rPr>
        <w:t>3</w:t>
      </w:r>
      <w:r w:rsidR="00355F56">
        <w:rPr>
          <w:rFonts w:eastAsia="Times New Roman" w:cstheme="minorHAnsi"/>
          <w:color w:val="auto"/>
          <w:sz w:val="22"/>
          <w:lang w:eastAsia="zh-CN"/>
        </w:rPr>
        <w:t xml:space="preserve"> (possible si figurant bien sur la liste thématique)</w:t>
      </w:r>
      <w:r w:rsidR="003A53AC" w:rsidRPr="003A53AC">
        <w:rPr>
          <w:rFonts w:eastAsia="Times New Roman" w:cstheme="minorHAnsi"/>
          <w:color w:val="auto"/>
          <w:sz w:val="22"/>
          <w:lang w:eastAsia="zh-CN"/>
        </w:rPr>
        <w:t xml:space="preserve"> ;</w:t>
      </w:r>
    </w:p>
    <w:p w14:paraId="724C0302" w14:textId="3169040B" w:rsidR="003A53AC" w:rsidRDefault="003A53AC" w:rsidP="00D0687B">
      <w:pPr>
        <w:pStyle w:val="Sansinterligne"/>
        <w:numPr>
          <w:ilvl w:val="0"/>
          <w:numId w:val="22"/>
        </w:numPr>
        <w:rPr>
          <w:lang w:eastAsia="zh-CN"/>
        </w:rPr>
      </w:pPr>
      <w:r w:rsidRPr="003A53AC">
        <w:rPr>
          <w:lang w:eastAsia="zh-CN"/>
        </w:rPr>
        <w:t>Une personne désignée au sein du service, souvent le coordinateur, pilote le projet. Dans les associations comptant un grand nombre de travailleurs, une équipe DEQ est habituellement définie, (nommée : binôme, groupe de travail, cellule, comité des sages ou autre</w:t>
      </w:r>
      <w:r w:rsidR="0001183A" w:rsidRPr="003A53AC">
        <w:rPr>
          <w:lang w:eastAsia="zh-CN"/>
        </w:rPr>
        <w:t>) ;</w:t>
      </w:r>
    </w:p>
    <w:p w14:paraId="70FE5CF8" w14:textId="14360D7E" w:rsidR="003A137C" w:rsidRPr="003A53AC" w:rsidRDefault="003A137C" w:rsidP="00D0687B">
      <w:pPr>
        <w:pStyle w:val="Sansinterligne"/>
        <w:numPr>
          <w:ilvl w:val="0"/>
          <w:numId w:val="22"/>
        </w:numPr>
        <w:rPr>
          <w:lang w:eastAsia="zh-CN"/>
        </w:rPr>
      </w:pPr>
      <w:r>
        <w:rPr>
          <w:lang w:eastAsia="zh-CN"/>
        </w:rPr>
        <w:t xml:space="preserve">Lorsque celle-ci quitte le service, </w:t>
      </w:r>
      <w:r w:rsidR="00355F56">
        <w:rPr>
          <w:lang w:eastAsia="zh-CN"/>
        </w:rPr>
        <w:t xml:space="preserve">souvent </w:t>
      </w:r>
      <w:r>
        <w:rPr>
          <w:lang w:eastAsia="zh-CN"/>
        </w:rPr>
        <w:t>le projet est mis entre parenthèse le temps à l’équipe de se réorganiser ;</w:t>
      </w:r>
    </w:p>
    <w:p w14:paraId="691C589D" w14:textId="35E4B1FC" w:rsidR="003A53AC" w:rsidRPr="003A53AC" w:rsidRDefault="003A53AC" w:rsidP="009972D4">
      <w:pPr>
        <w:pStyle w:val="Sansinterligne"/>
        <w:numPr>
          <w:ilvl w:val="0"/>
          <w:numId w:val="22"/>
        </w:numPr>
        <w:rPr>
          <w:lang w:eastAsia="zh-CN"/>
        </w:rPr>
      </w:pPr>
      <w:r w:rsidRPr="003A53AC">
        <w:rPr>
          <w:lang w:eastAsia="zh-CN"/>
        </w:rPr>
        <w:t xml:space="preserve">Observation de l’émergence d'une mobilisation collective autour du thème choisi et de la mise en œuvre du projet (inscription du projet dans les réunions d’équipe, réunions spécifiques DEQ, groupe de travail, planning partagé en </w:t>
      </w:r>
      <w:r w:rsidR="0001183A" w:rsidRPr="003A53AC">
        <w:rPr>
          <w:lang w:eastAsia="zh-CN"/>
        </w:rPr>
        <w:t>interne...</w:t>
      </w:r>
      <w:r w:rsidR="007010F1" w:rsidRPr="003A53AC">
        <w:rPr>
          <w:lang w:eastAsia="zh-CN"/>
        </w:rPr>
        <w:t>)</w:t>
      </w:r>
      <w:r w:rsidR="007010F1">
        <w:rPr>
          <w:lang w:eastAsia="zh-CN"/>
        </w:rPr>
        <w:t>. En 2021, la majorité des réunions se sont tenues en distanciel</w:t>
      </w:r>
      <w:r w:rsidR="007010F1" w:rsidRPr="003A53AC">
        <w:rPr>
          <w:lang w:eastAsia="zh-CN"/>
        </w:rPr>
        <w:t xml:space="preserve"> ;</w:t>
      </w:r>
    </w:p>
    <w:p w14:paraId="7F8066A8" w14:textId="53BB5309" w:rsidR="003A53AC" w:rsidRPr="003A53AC" w:rsidRDefault="003A53AC" w:rsidP="009972D4">
      <w:pPr>
        <w:pStyle w:val="Sansinterligne"/>
        <w:numPr>
          <w:ilvl w:val="0"/>
          <w:numId w:val="22"/>
        </w:numPr>
        <w:rPr>
          <w:lang w:eastAsia="zh-CN"/>
        </w:rPr>
      </w:pPr>
      <w:r w:rsidRPr="003A53AC">
        <w:rPr>
          <w:lang w:eastAsia="zh-CN"/>
        </w:rPr>
        <w:lastRenderedPageBreak/>
        <w:t xml:space="preserve">Lorsque le thème est propice, l’implication des bénéficiaires dans la DEQ </w:t>
      </w:r>
      <w:r w:rsidR="0001183A" w:rsidRPr="003A53AC">
        <w:rPr>
          <w:lang w:eastAsia="zh-CN"/>
        </w:rPr>
        <w:t>s’effectue habituellement</w:t>
      </w:r>
      <w:r w:rsidRPr="003A53AC">
        <w:rPr>
          <w:lang w:eastAsia="zh-CN"/>
        </w:rPr>
        <w:t xml:space="preserve"> sous la forme de questionnaire de satisfaction (information- consultation des usagers</w:t>
      </w:r>
      <w:r w:rsidR="0001183A" w:rsidRPr="003A53AC">
        <w:rPr>
          <w:lang w:eastAsia="zh-CN"/>
        </w:rPr>
        <w:t>) ;</w:t>
      </w:r>
    </w:p>
    <w:p w14:paraId="7BEF433F" w14:textId="3DFD667D" w:rsidR="003A53AC" w:rsidRPr="003A53AC" w:rsidRDefault="003A53AC" w:rsidP="009972D4">
      <w:pPr>
        <w:pStyle w:val="Sansinterligne"/>
        <w:numPr>
          <w:ilvl w:val="0"/>
          <w:numId w:val="22"/>
        </w:numPr>
        <w:rPr>
          <w:lang w:eastAsia="zh-CN"/>
        </w:rPr>
      </w:pPr>
      <w:r w:rsidRPr="003A53AC">
        <w:rPr>
          <w:lang w:eastAsia="zh-CN"/>
        </w:rPr>
        <w:t>La</w:t>
      </w:r>
      <w:r w:rsidR="0090784E">
        <w:rPr>
          <w:lang w:eastAsia="zh-CN"/>
        </w:rPr>
        <w:t xml:space="preserve"> </w:t>
      </w:r>
      <w:r w:rsidR="0090784E" w:rsidRPr="003A53AC">
        <w:rPr>
          <w:lang w:eastAsia="zh-CN"/>
        </w:rPr>
        <w:t xml:space="preserve">gouvernance </w:t>
      </w:r>
      <w:r w:rsidR="0090784E">
        <w:rPr>
          <w:lang w:eastAsia="zh-CN"/>
        </w:rPr>
        <w:t xml:space="preserve">est la </w:t>
      </w:r>
      <w:r w:rsidRPr="003A53AC">
        <w:rPr>
          <w:lang w:eastAsia="zh-CN"/>
        </w:rPr>
        <w:t>thématique la plus choisie, tous secteurs confondus</w:t>
      </w:r>
      <w:r w:rsidR="0090784E">
        <w:rPr>
          <w:lang w:eastAsia="zh-CN"/>
        </w:rPr>
        <w:t xml:space="preserve">. </w:t>
      </w:r>
      <w:r w:rsidR="00607C41">
        <w:rPr>
          <w:lang w:eastAsia="zh-CN"/>
        </w:rPr>
        <w:t xml:space="preserve">Déclinée en </w:t>
      </w:r>
      <w:r w:rsidR="005B0775">
        <w:rPr>
          <w:lang w:eastAsia="zh-CN"/>
        </w:rPr>
        <w:t>« </w:t>
      </w:r>
      <w:r w:rsidR="00607C41">
        <w:rPr>
          <w:lang w:eastAsia="zh-CN"/>
        </w:rPr>
        <w:t>autogestion</w:t>
      </w:r>
      <w:r w:rsidR="005B0775">
        <w:rPr>
          <w:lang w:eastAsia="zh-CN"/>
        </w:rPr>
        <w:t> »</w:t>
      </w:r>
      <w:r w:rsidR="00607C41">
        <w:rPr>
          <w:lang w:eastAsia="zh-CN"/>
        </w:rPr>
        <w:t xml:space="preserve"> dans les maisons médicales et </w:t>
      </w:r>
      <w:r w:rsidR="005B0775">
        <w:rPr>
          <w:lang w:eastAsia="zh-CN"/>
        </w:rPr>
        <w:t xml:space="preserve">les </w:t>
      </w:r>
      <w:r w:rsidR="00607C41">
        <w:rPr>
          <w:lang w:eastAsia="zh-CN"/>
        </w:rPr>
        <w:t>centre</w:t>
      </w:r>
      <w:r w:rsidR="005B0775">
        <w:rPr>
          <w:lang w:eastAsia="zh-CN"/>
        </w:rPr>
        <w:t>s</w:t>
      </w:r>
      <w:r w:rsidR="00607C41">
        <w:rPr>
          <w:lang w:eastAsia="zh-CN"/>
        </w:rPr>
        <w:t xml:space="preserve"> de planning familial et en </w:t>
      </w:r>
      <w:r w:rsidR="005B0775">
        <w:rPr>
          <w:lang w:eastAsia="zh-CN"/>
        </w:rPr>
        <w:t>« </w:t>
      </w:r>
      <w:r w:rsidR="00607C41">
        <w:rPr>
          <w:lang w:eastAsia="zh-CN"/>
        </w:rPr>
        <w:t>bien-être</w:t>
      </w:r>
      <w:r w:rsidR="005B0775">
        <w:rPr>
          <w:lang w:eastAsia="zh-CN"/>
        </w:rPr>
        <w:t> »</w:t>
      </w:r>
      <w:r w:rsidR="00607C41">
        <w:rPr>
          <w:lang w:eastAsia="zh-CN"/>
        </w:rPr>
        <w:t xml:space="preserve"> dans les autres secteurs</w:t>
      </w:r>
      <w:r w:rsidR="005B0775">
        <w:rPr>
          <w:lang w:eastAsia="zh-CN"/>
        </w:rPr>
        <w:t xml:space="preserve">. </w:t>
      </w:r>
      <w:r w:rsidR="0090784E">
        <w:rPr>
          <w:lang w:eastAsia="zh-CN"/>
        </w:rPr>
        <w:t>S</w:t>
      </w:r>
      <w:r w:rsidRPr="003A53AC">
        <w:rPr>
          <w:lang w:eastAsia="zh-CN"/>
        </w:rPr>
        <w:t>uivie par l'amélioration qualitative de l'organisation interne de l’équipe ;</w:t>
      </w:r>
    </w:p>
    <w:p w14:paraId="24F3D0C8" w14:textId="77777777" w:rsidR="003A53AC" w:rsidRPr="003A53AC" w:rsidRDefault="003A53AC" w:rsidP="009972D4">
      <w:pPr>
        <w:pStyle w:val="Sansinterligne"/>
        <w:numPr>
          <w:ilvl w:val="0"/>
          <w:numId w:val="22"/>
        </w:numPr>
        <w:rPr>
          <w:lang w:eastAsia="zh-CN"/>
        </w:rPr>
      </w:pPr>
      <w:r w:rsidRPr="003A53AC">
        <w:rPr>
          <w:lang w:eastAsia="zh-CN"/>
        </w:rPr>
        <w:t>Les responsables d’équipe tiennent compte des compétences internes à renforcer afin d’améliorer la maîtrise de nouveaux aspects du travail. Ils inscrivent leurs besoins dans le cadre de la formation continue ;</w:t>
      </w:r>
    </w:p>
    <w:p w14:paraId="389D5D1A" w14:textId="78B04E8C" w:rsidR="003A53AC" w:rsidRPr="003A53AC" w:rsidRDefault="003A53AC" w:rsidP="009972D4">
      <w:pPr>
        <w:pStyle w:val="Sansinterligne"/>
        <w:numPr>
          <w:ilvl w:val="0"/>
          <w:numId w:val="22"/>
        </w:numPr>
        <w:rPr>
          <w:lang w:eastAsia="zh-CN"/>
        </w:rPr>
      </w:pPr>
      <w:r w:rsidRPr="003A53AC">
        <w:rPr>
          <w:lang w:eastAsia="zh-CN"/>
        </w:rPr>
        <w:t xml:space="preserve">De nombreux services font appel à un consultant externe dans la réalisation de la DEQ, et initient une « journée au vert » et / ou prévoient une supervision, souvent en lien avec le thème </w:t>
      </w:r>
      <w:r w:rsidR="0001183A" w:rsidRPr="003A53AC">
        <w:rPr>
          <w:lang w:eastAsia="zh-CN"/>
        </w:rPr>
        <w:t>développé</w:t>
      </w:r>
      <w:r w:rsidR="007010F1">
        <w:rPr>
          <w:lang w:eastAsia="zh-CN"/>
        </w:rPr>
        <w:t>. Cette année, les journées au vert ont été reportées et les supervisions se sont déroulées pour la plupart en distanciel</w:t>
      </w:r>
      <w:r w:rsidR="0001183A" w:rsidRPr="003A53AC">
        <w:rPr>
          <w:lang w:eastAsia="zh-CN"/>
        </w:rPr>
        <w:t xml:space="preserve"> ;</w:t>
      </w:r>
    </w:p>
    <w:p w14:paraId="08097D20" w14:textId="1EC23E68" w:rsidR="003A53AC" w:rsidRPr="003A53AC" w:rsidRDefault="003A53AC" w:rsidP="009972D4">
      <w:pPr>
        <w:pStyle w:val="Sansinterligne"/>
        <w:numPr>
          <w:ilvl w:val="0"/>
          <w:numId w:val="22"/>
        </w:numPr>
        <w:rPr>
          <w:lang w:eastAsia="zh-CN"/>
        </w:rPr>
      </w:pPr>
      <w:r w:rsidRPr="003A53AC">
        <w:rPr>
          <w:lang w:eastAsia="zh-CN"/>
        </w:rPr>
        <w:t xml:space="preserve">A l’exception du secteur des Maisons Médicales, les rapports d'activité des associations ne font pas état de l’appui de l'organisme de coordination sectoriel concernant la mise en œuvre de la DEQ. </w:t>
      </w:r>
    </w:p>
    <w:p w14:paraId="6F11DD75" w14:textId="0F82EFEB" w:rsidR="003A53AC" w:rsidRPr="003A53AC" w:rsidRDefault="003A53AC" w:rsidP="009972D4">
      <w:pPr>
        <w:pStyle w:val="Sansinterligne"/>
        <w:numPr>
          <w:ilvl w:val="0"/>
          <w:numId w:val="22"/>
        </w:numPr>
        <w:rPr>
          <w:b/>
          <w:bCs/>
          <w:i/>
          <w:iCs/>
          <w:lang w:val="fr-FR" w:eastAsia="zh-CN"/>
        </w:rPr>
      </w:pPr>
      <w:r w:rsidRPr="003A53AC">
        <w:rPr>
          <w:lang w:eastAsia="zh-CN"/>
        </w:rPr>
        <w:t xml:space="preserve">Le bien-fondé de la DEQ, l’apport qu’elle représente pour le service et ses travailleurs et l’accompagnement utile et positif de la CADEQ est énoncé de </w:t>
      </w:r>
      <w:r w:rsidR="006934FD">
        <w:rPr>
          <w:lang w:eastAsia="zh-CN"/>
        </w:rPr>
        <w:t>manière</w:t>
      </w:r>
      <w:r w:rsidRPr="003A53AC">
        <w:rPr>
          <w:lang w:eastAsia="zh-CN"/>
        </w:rPr>
        <w:t xml:space="preserve"> généralisé</w:t>
      </w:r>
      <w:r w:rsidR="003A137C">
        <w:rPr>
          <w:lang w:eastAsia="zh-CN"/>
        </w:rPr>
        <w:t>e</w:t>
      </w:r>
      <w:r w:rsidR="0090784E">
        <w:rPr>
          <w:lang w:eastAsia="zh-CN"/>
        </w:rPr>
        <w:t xml:space="preserve"> dans les rapports</w:t>
      </w:r>
      <w:r w:rsidRPr="003A53AC">
        <w:rPr>
          <w:lang w:eastAsia="zh-CN"/>
        </w:rPr>
        <w:t>.</w:t>
      </w:r>
    </w:p>
    <w:p w14:paraId="1B69D17C" w14:textId="77777777" w:rsidR="003A53AC" w:rsidRPr="003A53AC" w:rsidRDefault="003A53AC" w:rsidP="009972D4">
      <w:pPr>
        <w:pStyle w:val="Sansinterligne"/>
        <w:rPr>
          <w:lang w:eastAsia="zh-CN"/>
        </w:rPr>
      </w:pPr>
    </w:p>
    <w:p w14:paraId="45963ED0" w14:textId="77777777" w:rsidR="003A53AC" w:rsidRPr="003A53AC" w:rsidRDefault="003A53AC" w:rsidP="009972D4">
      <w:pPr>
        <w:suppressAutoHyphens/>
        <w:autoSpaceDN w:val="0"/>
        <w:spacing w:after="280" w:line="240" w:lineRule="auto"/>
        <w:textAlignment w:val="baseline"/>
        <w:rPr>
          <w:rFonts w:eastAsia="Times New Roman" w:cstheme="minorHAnsi"/>
          <w:color w:val="auto"/>
          <w:sz w:val="22"/>
          <w:lang w:eastAsia="zh-CN"/>
        </w:rPr>
      </w:pPr>
    </w:p>
    <w:p w14:paraId="2FF49751" w14:textId="77777777" w:rsidR="003A53AC" w:rsidRPr="003A53AC" w:rsidRDefault="003A53AC" w:rsidP="009972D4">
      <w:pPr>
        <w:suppressAutoHyphens/>
        <w:autoSpaceDN w:val="0"/>
        <w:spacing w:after="280" w:line="240" w:lineRule="auto"/>
        <w:textAlignment w:val="baseline"/>
        <w:rPr>
          <w:rFonts w:eastAsia="Times New Roman" w:cstheme="minorHAnsi"/>
          <w:color w:val="auto"/>
          <w:sz w:val="22"/>
          <w:lang w:eastAsia="zh-CN"/>
        </w:rPr>
      </w:pPr>
    </w:p>
    <w:p w14:paraId="555DCB87" w14:textId="275F1237" w:rsidR="003A53AC" w:rsidRPr="003A53AC" w:rsidRDefault="003A53AC" w:rsidP="009972D4">
      <w:pPr>
        <w:keepNext/>
        <w:pageBreakBefore/>
        <w:spacing w:before="240" w:after="60"/>
        <w:rPr>
          <w:rFonts w:eastAsia="Times New Roman" w:cstheme="minorHAnsi"/>
          <w:b/>
          <w:bCs/>
          <w:i/>
          <w:iCs/>
          <w:color w:val="auto"/>
          <w:sz w:val="22"/>
          <w:lang w:val="fr-FR" w:eastAsia="zh-CN"/>
        </w:rPr>
      </w:pPr>
      <w:bookmarkStart w:id="2" w:name="__RefHeading__9_1787678549"/>
      <w:r w:rsidRPr="003A53AC">
        <w:rPr>
          <w:rFonts w:eastAsia="Times New Roman" w:cstheme="minorHAnsi"/>
          <w:b/>
          <w:bCs/>
          <w:i/>
          <w:iCs/>
          <w:color w:val="auto"/>
          <w:sz w:val="22"/>
          <w:lang w:val="fr-FR" w:eastAsia="zh-CN"/>
        </w:rPr>
        <w:lastRenderedPageBreak/>
        <w:t xml:space="preserve">Triennat DEQ </w:t>
      </w:r>
      <w:r w:rsidR="00D43ECF">
        <w:rPr>
          <w:rFonts w:eastAsia="Times New Roman" w:cstheme="minorHAnsi"/>
          <w:b/>
          <w:bCs/>
          <w:i/>
          <w:iCs/>
          <w:color w:val="auto"/>
          <w:sz w:val="22"/>
          <w:lang w:val="fr-FR" w:eastAsia="zh-CN"/>
        </w:rPr>
        <w:t>4</w:t>
      </w:r>
      <w:r w:rsidRPr="003A53AC">
        <w:rPr>
          <w:rFonts w:eastAsia="Times New Roman" w:cstheme="minorHAnsi"/>
          <w:b/>
          <w:bCs/>
          <w:i/>
          <w:iCs/>
          <w:color w:val="auto"/>
          <w:sz w:val="22"/>
          <w:lang w:val="fr-FR" w:eastAsia="zh-CN"/>
        </w:rPr>
        <w:t> : le choix des thèmes au sein des secteurs</w:t>
      </w:r>
      <w:bookmarkEnd w:id="2"/>
    </w:p>
    <w:p w14:paraId="0A55D05D"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4080B31E" w14:textId="28B4C039" w:rsidR="0090784E"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En </w:t>
      </w:r>
      <w:r w:rsidR="0001183A" w:rsidRPr="003A53AC">
        <w:rPr>
          <w:rFonts w:eastAsia="Andale Sans UI" w:cstheme="minorHAnsi"/>
          <w:color w:val="auto"/>
          <w:kern w:val="3"/>
          <w:sz w:val="22"/>
          <w:lang w:bidi="en-US"/>
        </w:rPr>
        <w:t>201</w:t>
      </w:r>
      <w:r w:rsidR="0001183A">
        <w:rPr>
          <w:rFonts w:eastAsia="Andale Sans UI" w:cstheme="minorHAnsi"/>
          <w:color w:val="auto"/>
          <w:kern w:val="3"/>
          <w:sz w:val="22"/>
          <w:lang w:bidi="en-US"/>
        </w:rPr>
        <w:t>9</w:t>
      </w:r>
      <w:r w:rsidR="0001183A" w:rsidRPr="003A53AC">
        <w:rPr>
          <w:rFonts w:eastAsia="Andale Sans UI" w:cstheme="minorHAnsi"/>
          <w:color w:val="auto"/>
          <w:kern w:val="3"/>
          <w:sz w:val="22"/>
          <w:lang w:bidi="en-US"/>
        </w:rPr>
        <w:t>, comme</w:t>
      </w:r>
      <w:r w:rsidR="0090784E" w:rsidRPr="003A53AC">
        <w:rPr>
          <w:rFonts w:eastAsia="Andale Sans UI" w:cstheme="minorHAnsi"/>
          <w:color w:val="auto"/>
          <w:kern w:val="3"/>
          <w:sz w:val="22"/>
          <w:lang w:bidi="en-US"/>
        </w:rPr>
        <w:t xml:space="preserve"> initialement prévu par le décret</w:t>
      </w:r>
      <w:r w:rsidR="0090784E">
        <w:rPr>
          <w:rFonts w:eastAsia="Andale Sans UI" w:cstheme="minorHAnsi"/>
          <w:color w:val="auto"/>
          <w:kern w:val="3"/>
          <w:sz w:val="22"/>
          <w:lang w:bidi="en-US"/>
        </w:rPr>
        <w:t>,</w:t>
      </w:r>
      <w:r w:rsidR="0090784E" w:rsidRPr="003A53AC">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le Collège a </w:t>
      </w:r>
      <w:r w:rsidR="00D23EB5">
        <w:rPr>
          <w:rFonts w:eastAsia="Andale Sans UI" w:cstheme="minorHAnsi"/>
          <w:color w:val="auto"/>
          <w:kern w:val="3"/>
          <w:sz w:val="22"/>
          <w:lang w:bidi="en-US"/>
        </w:rPr>
        <w:t xml:space="preserve">invité les services agréés à proposer des </w:t>
      </w:r>
      <w:r w:rsidRPr="003A53AC">
        <w:rPr>
          <w:rFonts w:eastAsia="Andale Sans UI" w:cstheme="minorHAnsi"/>
          <w:color w:val="auto"/>
          <w:kern w:val="3"/>
          <w:sz w:val="22"/>
          <w:lang w:bidi="en-US"/>
        </w:rPr>
        <w:t>th</w:t>
      </w:r>
      <w:r w:rsidR="00D23EB5">
        <w:rPr>
          <w:rFonts w:eastAsia="Andale Sans UI" w:cstheme="minorHAnsi"/>
          <w:color w:val="auto"/>
          <w:kern w:val="3"/>
          <w:sz w:val="22"/>
          <w:lang w:bidi="en-US"/>
        </w:rPr>
        <w:t>ématiques</w:t>
      </w:r>
      <w:r w:rsidRPr="003A53AC">
        <w:rPr>
          <w:rFonts w:eastAsia="Andale Sans UI" w:cstheme="minorHAnsi"/>
          <w:color w:val="auto"/>
          <w:kern w:val="3"/>
          <w:sz w:val="22"/>
          <w:lang w:bidi="en-US"/>
        </w:rPr>
        <w:t xml:space="preserve"> pour le </w:t>
      </w:r>
      <w:r w:rsidR="00D43ECF">
        <w:rPr>
          <w:rFonts w:eastAsia="Andale Sans UI" w:cstheme="minorHAnsi"/>
          <w:color w:val="auto"/>
          <w:kern w:val="3"/>
          <w:sz w:val="22"/>
          <w:lang w:bidi="en-US"/>
        </w:rPr>
        <w:t>quatriè</w:t>
      </w:r>
      <w:r w:rsidRPr="003A53AC">
        <w:rPr>
          <w:rFonts w:eastAsia="Andale Sans UI" w:cstheme="minorHAnsi"/>
          <w:color w:val="auto"/>
          <w:kern w:val="3"/>
          <w:sz w:val="22"/>
          <w:lang w:bidi="en-US"/>
        </w:rPr>
        <w:t>me triennat (20</w:t>
      </w:r>
      <w:r w:rsidR="00D43ECF">
        <w:rPr>
          <w:rFonts w:eastAsia="Andale Sans UI" w:cstheme="minorHAnsi"/>
          <w:color w:val="auto"/>
          <w:kern w:val="3"/>
          <w:sz w:val="22"/>
          <w:lang w:bidi="en-US"/>
        </w:rPr>
        <w:t>20</w:t>
      </w:r>
      <w:r w:rsidRPr="003A53AC">
        <w:rPr>
          <w:rFonts w:eastAsia="Andale Sans UI" w:cstheme="minorHAnsi"/>
          <w:color w:val="auto"/>
          <w:kern w:val="3"/>
          <w:sz w:val="22"/>
          <w:lang w:bidi="en-US"/>
        </w:rPr>
        <w:t>-20</w:t>
      </w:r>
      <w:r w:rsidR="00D43ECF">
        <w:rPr>
          <w:rFonts w:eastAsia="Andale Sans UI" w:cstheme="minorHAnsi"/>
          <w:color w:val="auto"/>
          <w:kern w:val="3"/>
          <w:sz w:val="22"/>
          <w:lang w:bidi="en-US"/>
        </w:rPr>
        <w:t>22</w:t>
      </w:r>
      <w:r w:rsidRPr="003A53AC">
        <w:rPr>
          <w:rFonts w:eastAsia="Andale Sans UI" w:cstheme="minorHAnsi"/>
          <w:color w:val="auto"/>
          <w:kern w:val="3"/>
          <w:sz w:val="22"/>
          <w:lang w:bidi="en-US"/>
        </w:rPr>
        <w:t>).</w:t>
      </w:r>
    </w:p>
    <w:p w14:paraId="19273CDB" w14:textId="6B259A99" w:rsid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La majorité des services et organismes ont transmis </w:t>
      </w:r>
      <w:r w:rsidR="00DB4F82">
        <w:rPr>
          <w:rFonts w:eastAsia="Andale Sans UI" w:cstheme="minorHAnsi"/>
          <w:color w:val="auto"/>
          <w:kern w:val="3"/>
          <w:sz w:val="22"/>
          <w:lang w:bidi="en-US"/>
        </w:rPr>
        <w:t>l</w:t>
      </w:r>
      <w:r w:rsidRPr="003A53AC">
        <w:rPr>
          <w:rFonts w:eastAsia="Andale Sans UI" w:cstheme="minorHAnsi"/>
          <w:color w:val="auto"/>
          <w:kern w:val="3"/>
          <w:sz w:val="22"/>
          <w:lang w:bidi="en-US"/>
        </w:rPr>
        <w:t xml:space="preserve">es thématiques sectorielles qu’ils souhaitaient développer. </w:t>
      </w:r>
      <w:r w:rsidR="0090784E">
        <w:rPr>
          <w:rFonts w:eastAsia="Andale Sans UI" w:cstheme="minorHAnsi"/>
          <w:color w:val="auto"/>
          <w:kern w:val="3"/>
          <w:sz w:val="22"/>
          <w:lang w:bidi="en-US"/>
        </w:rPr>
        <w:t>Selon la procédure</w:t>
      </w:r>
      <w:r w:rsidR="00D23EB5">
        <w:rPr>
          <w:rFonts w:eastAsia="Andale Sans UI" w:cstheme="minorHAnsi"/>
          <w:color w:val="auto"/>
          <w:kern w:val="3"/>
          <w:sz w:val="22"/>
          <w:lang w:bidi="en-US"/>
        </w:rPr>
        <w:t xml:space="preserve"> et après avis des deux sections compétentes du Conseil Consultatif bruxellois de l’aide aux personnes et de la santé</w:t>
      </w:r>
      <w:r w:rsidR="00E32BED">
        <w:rPr>
          <w:rFonts w:eastAsia="Andale Sans UI" w:cstheme="minorHAnsi"/>
          <w:color w:val="auto"/>
          <w:kern w:val="3"/>
          <w:sz w:val="22"/>
          <w:lang w:bidi="en-US"/>
        </w:rPr>
        <w:t>,</w:t>
      </w:r>
      <w:r w:rsidR="00D23EB5">
        <w:rPr>
          <w:rFonts w:eastAsia="Andale Sans UI" w:cstheme="minorHAnsi"/>
          <w:color w:val="auto"/>
          <w:kern w:val="3"/>
          <w:sz w:val="22"/>
          <w:lang w:bidi="en-US"/>
        </w:rPr>
        <w:t xml:space="preserve"> </w:t>
      </w:r>
      <w:r w:rsidR="0090784E">
        <w:rPr>
          <w:rFonts w:eastAsia="Andale Sans UI" w:cstheme="minorHAnsi"/>
          <w:color w:val="auto"/>
          <w:kern w:val="3"/>
          <w:sz w:val="22"/>
          <w:lang w:bidi="en-US"/>
        </w:rPr>
        <w:t>l</w:t>
      </w:r>
      <w:r w:rsidRPr="003A53AC">
        <w:rPr>
          <w:rFonts w:eastAsia="Andale Sans UI" w:cstheme="minorHAnsi"/>
          <w:color w:val="auto"/>
          <w:kern w:val="3"/>
          <w:sz w:val="22"/>
          <w:lang w:bidi="en-US"/>
        </w:rPr>
        <w:t>e Collège a ensuite arrêté une liste thématique de dix thèmes par secteur.</w:t>
      </w:r>
    </w:p>
    <w:p w14:paraId="629679E8" w14:textId="77777777" w:rsidR="00534D8A" w:rsidRPr="003A53AC" w:rsidRDefault="00534D8A"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11565276" w14:textId="078093CE" w:rsidR="003A53AC" w:rsidRPr="003A53AC" w:rsidRDefault="007010F1" w:rsidP="009972D4">
      <w:pPr>
        <w:widowControl w:val="0"/>
        <w:suppressAutoHyphens/>
        <w:autoSpaceDN w:val="0"/>
        <w:spacing w:after="0" w:line="240" w:lineRule="auto"/>
        <w:textAlignment w:val="baseline"/>
        <w:rPr>
          <w:rFonts w:eastAsia="Andale Sans UI" w:cstheme="minorHAnsi"/>
          <w:color w:val="auto"/>
          <w:kern w:val="3"/>
          <w:sz w:val="22"/>
          <w:lang w:bidi="en-US"/>
        </w:rPr>
      </w:pPr>
      <w:r>
        <w:rPr>
          <w:rFonts w:eastAsia="Andale Sans UI" w:cstheme="minorHAnsi"/>
          <w:color w:val="auto"/>
          <w:kern w:val="3"/>
          <w:sz w:val="22"/>
          <w:lang w:bidi="en-US"/>
        </w:rPr>
        <w:t>Pour rappel, l</w:t>
      </w:r>
      <w:r w:rsidR="003A53AC" w:rsidRPr="003A53AC">
        <w:rPr>
          <w:rFonts w:eastAsia="Andale Sans UI" w:cstheme="minorHAnsi"/>
          <w:color w:val="auto"/>
          <w:kern w:val="3"/>
          <w:sz w:val="22"/>
          <w:lang w:bidi="en-US"/>
        </w:rPr>
        <w:t>es thèmes choisis</w:t>
      </w:r>
      <w:r w:rsidR="005E674C">
        <w:rPr>
          <w:rFonts w:eastAsia="Andale Sans UI" w:cstheme="minorHAnsi"/>
          <w:color w:val="auto"/>
          <w:kern w:val="3"/>
          <w:sz w:val="22"/>
          <w:lang w:bidi="en-US"/>
        </w:rPr>
        <w:t xml:space="preserve"> pour </w:t>
      </w:r>
      <w:r w:rsidR="003A53AC" w:rsidRPr="003A53AC">
        <w:rPr>
          <w:rFonts w:eastAsia="Andale Sans UI" w:cstheme="minorHAnsi"/>
          <w:color w:val="auto"/>
          <w:kern w:val="3"/>
          <w:sz w:val="22"/>
          <w:lang w:bidi="en-US"/>
        </w:rPr>
        <w:t xml:space="preserve">ce triennat </w:t>
      </w:r>
      <w:r w:rsidR="00E32BED">
        <w:rPr>
          <w:rFonts w:eastAsia="Andale Sans UI" w:cstheme="minorHAnsi"/>
          <w:color w:val="auto"/>
          <w:kern w:val="3"/>
          <w:sz w:val="22"/>
          <w:lang w:bidi="en-US"/>
        </w:rPr>
        <w:t xml:space="preserve">sont répartis </w:t>
      </w:r>
      <w:r w:rsidR="003A53AC" w:rsidRPr="003A53AC">
        <w:rPr>
          <w:rFonts w:eastAsia="Andale Sans UI" w:cstheme="minorHAnsi"/>
          <w:color w:val="auto"/>
          <w:kern w:val="3"/>
          <w:sz w:val="22"/>
          <w:lang w:bidi="en-US"/>
        </w:rPr>
        <w:t>de la manière suivante :</w:t>
      </w:r>
    </w:p>
    <w:p w14:paraId="7E5EADDC" w14:textId="21142D45"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 Dans le domaine de la </w:t>
      </w:r>
      <w:r w:rsidRPr="003A53AC">
        <w:rPr>
          <w:rFonts w:eastAsia="Andale Sans UI" w:cstheme="minorHAnsi"/>
          <w:b/>
          <w:bCs/>
          <w:color w:val="auto"/>
          <w:kern w:val="3"/>
          <w:sz w:val="22"/>
          <w:lang w:bidi="en-US"/>
        </w:rPr>
        <w:t>Santé</w:t>
      </w:r>
      <w:r w:rsidRPr="003A53AC">
        <w:rPr>
          <w:rFonts w:eastAsia="Andale Sans UI" w:cstheme="minorHAnsi"/>
          <w:color w:val="auto"/>
          <w:kern w:val="3"/>
          <w:sz w:val="22"/>
          <w:lang w:bidi="en-US"/>
        </w:rPr>
        <w:t>, les services et organismes agréés ont privilégié</w:t>
      </w:r>
      <w:r w:rsidR="0090784E">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les </w:t>
      </w:r>
      <w:r w:rsidR="0001183A" w:rsidRPr="003A53AC">
        <w:rPr>
          <w:rFonts w:eastAsia="Andale Sans UI" w:cstheme="minorHAnsi"/>
          <w:color w:val="auto"/>
          <w:kern w:val="3"/>
          <w:sz w:val="22"/>
          <w:lang w:bidi="en-US"/>
        </w:rPr>
        <w:t>thèm</w:t>
      </w:r>
      <w:r w:rsidR="0001183A">
        <w:rPr>
          <w:rFonts w:eastAsia="Andale Sans UI" w:cstheme="minorHAnsi"/>
          <w:color w:val="auto"/>
          <w:kern w:val="3"/>
          <w:sz w:val="22"/>
          <w:lang w:bidi="en-US"/>
        </w:rPr>
        <w:t>e</w:t>
      </w:r>
      <w:r w:rsidR="0001183A" w:rsidRPr="003A53AC">
        <w:rPr>
          <w:rFonts w:eastAsia="Andale Sans UI" w:cstheme="minorHAnsi"/>
          <w:color w:val="auto"/>
          <w:kern w:val="3"/>
          <w:sz w:val="22"/>
          <w:lang w:bidi="en-US"/>
        </w:rPr>
        <w:t>s</w:t>
      </w:r>
      <w:r w:rsidRPr="003A53AC">
        <w:rPr>
          <w:rFonts w:eastAsia="Andale Sans UI" w:cstheme="minorHAnsi"/>
          <w:color w:val="auto"/>
          <w:kern w:val="3"/>
          <w:sz w:val="22"/>
          <w:lang w:bidi="en-US"/>
        </w:rPr>
        <w:t xml:space="preserve"> suivants </w:t>
      </w:r>
      <w:r w:rsidR="00A718BE">
        <w:rPr>
          <w:rFonts w:eastAsia="Andale Sans UI" w:cstheme="minorHAnsi"/>
          <w:color w:val="auto"/>
          <w:kern w:val="3"/>
          <w:sz w:val="22"/>
          <w:lang w:bidi="en-US"/>
        </w:rPr>
        <w:t xml:space="preserve">et </w:t>
      </w:r>
      <w:r w:rsidR="0090784E">
        <w:rPr>
          <w:rFonts w:eastAsia="Andale Sans UI" w:cstheme="minorHAnsi"/>
          <w:color w:val="auto"/>
          <w:kern w:val="3"/>
          <w:sz w:val="22"/>
          <w:lang w:bidi="en-US"/>
        </w:rPr>
        <w:t>dans cet ordre</w:t>
      </w:r>
      <w:r w:rsidR="00FB4F0C">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 </w:t>
      </w:r>
    </w:p>
    <w:p w14:paraId="1140CCA2"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7DF71221" w14:textId="53B8675E"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gouvernance</w:t>
      </w:r>
      <w:r w:rsidR="005E674C">
        <w:rPr>
          <w:rFonts w:eastAsia="Andale Sans UI" w:cstheme="minorHAnsi"/>
          <w:color w:val="auto"/>
          <w:kern w:val="3"/>
          <w:sz w:val="22"/>
          <w:lang w:bidi="en-US"/>
        </w:rPr>
        <w:t> ;</w:t>
      </w:r>
      <w:r w:rsidR="003A53AC" w:rsidRPr="003A53AC">
        <w:rPr>
          <w:rFonts w:eastAsia="Andale Sans UI" w:cstheme="minorHAnsi"/>
          <w:color w:val="auto"/>
          <w:kern w:val="3"/>
          <w:sz w:val="22"/>
          <w:lang w:bidi="en-US"/>
        </w:rPr>
        <w:t xml:space="preserve"> </w:t>
      </w:r>
    </w:p>
    <w:p w14:paraId="0A7F6D6F" w14:textId="2E0419AB"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r w:rsidRPr="003A53AC">
        <w:rPr>
          <w:rFonts w:eastAsia="Andale Sans UI" w:cstheme="minorHAnsi"/>
          <w:color w:val="auto"/>
          <w:kern w:val="3"/>
          <w:sz w:val="22"/>
          <w:lang w:bidi="en-US"/>
        </w:rPr>
        <w:t>Le</w:t>
      </w:r>
      <w:r w:rsidR="003A53AC" w:rsidRPr="003A53AC">
        <w:rPr>
          <w:rFonts w:eastAsia="Andale Sans UI" w:cstheme="minorHAnsi"/>
          <w:color w:val="auto"/>
          <w:kern w:val="3"/>
          <w:sz w:val="22"/>
          <w:lang w:bidi="en-US"/>
        </w:rPr>
        <w:t xml:space="preserve"> travail en équipe</w:t>
      </w:r>
      <w:r w:rsidR="005E674C">
        <w:rPr>
          <w:rFonts w:eastAsia="Andale Sans UI" w:cstheme="minorHAnsi"/>
          <w:color w:val="auto"/>
          <w:kern w:val="3"/>
          <w:sz w:val="22"/>
          <w:lang w:bidi="en-US"/>
        </w:rPr>
        <w:t> ;</w:t>
      </w:r>
      <w:r w:rsidR="003A53AC" w:rsidRPr="003A53AC">
        <w:rPr>
          <w:rFonts w:eastAsia="Andale Sans UI" w:cstheme="minorHAnsi"/>
          <w:color w:val="auto"/>
          <w:kern w:val="3"/>
          <w:sz w:val="22"/>
          <w:lang w:bidi="en-US"/>
        </w:rPr>
        <w:t xml:space="preserve"> </w:t>
      </w:r>
    </w:p>
    <w:p w14:paraId="5595EF19" w14:textId="799DE9C4"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Le</w:t>
      </w:r>
      <w:r w:rsidR="003A53AC" w:rsidRPr="003A53AC">
        <w:rPr>
          <w:rFonts w:eastAsia="Andale Sans UI" w:cstheme="minorHAnsi"/>
          <w:color w:val="auto"/>
          <w:kern w:val="3"/>
          <w:sz w:val="22"/>
          <w:lang w:bidi="en-US"/>
        </w:rPr>
        <w:t xml:space="preserve"> travail en réseau</w:t>
      </w:r>
      <w:r w:rsidR="005E674C">
        <w:rPr>
          <w:rFonts w:eastAsia="Andale Sans UI" w:cstheme="minorHAnsi"/>
          <w:color w:val="auto"/>
          <w:kern w:val="3"/>
          <w:sz w:val="22"/>
          <w:lang w:bidi="en-US"/>
        </w:rPr>
        <w:t> ;</w:t>
      </w:r>
    </w:p>
    <w:p w14:paraId="74027FA0" w14:textId="29BBFCA3"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visibilité</w:t>
      </w:r>
      <w:r w:rsidR="005E674C">
        <w:rPr>
          <w:rFonts w:eastAsia="Andale Sans UI" w:cstheme="minorHAnsi"/>
          <w:color w:val="auto"/>
          <w:kern w:val="3"/>
          <w:sz w:val="22"/>
          <w:lang w:bidi="en-US"/>
        </w:rPr>
        <w:t> ;</w:t>
      </w:r>
      <w:r w:rsidR="003A53AC" w:rsidRPr="003A53AC">
        <w:rPr>
          <w:rFonts w:eastAsia="Andale Sans UI" w:cstheme="minorHAnsi"/>
          <w:color w:val="auto"/>
          <w:kern w:val="3"/>
          <w:sz w:val="22"/>
          <w:lang w:bidi="en-US"/>
        </w:rPr>
        <w:t xml:space="preserve"> </w:t>
      </w:r>
    </w:p>
    <w:p w14:paraId="1EE70C65" w14:textId="0FE2C79E"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r w:rsidRPr="003A53AC">
        <w:rPr>
          <w:rFonts w:eastAsia="Andale Sans UI" w:cstheme="minorHAnsi"/>
          <w:color w:val="auto"/>
          <w:kern w:val="3"/>
          <w:sz w:val="22"/>
          <w:lang w:bidi="en-US"/>
        </w:rPr>
        <w:t>L’accueil</w:t>
      </w:r>
      <w:r w:rsidR="005E674C">
        <w:rPr>
          <w:rFonts w:eastAsia="Andale Sans UI" w:cstheme="minorHAnsi"/>
          <w:color w:val="auto"/>
          <w:kern w:val="3"/>
          <w:sz w:val="22"/>
          <w:lang w:bidi="en-US"/>
        </w:rPr>
        <w:t> ;</w:t>
      </w:r>
    </w:p>
    <w:p w14:paraId="20D34E7E" w14:textId="3D70589B"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connaissance des bénéficiaires</w:t>
      </w:r>
      <w:r w:rsidR="005E674C">
        <w:rPr>
          <w:rFonts w:eastAsia="Andale Sans UI" w:cstheme="minorHAnsi"/>
          <w:color w:val="auto"/>
          <w:kern w:val="3"/>
          <w:sz w:val="22"/>
          <w:lang w:bidi="en-US"/>
        </w:rPr>
        <w:t> ;</w:t>
      </w:r>
    </w:p>
    <w:p w14:paraId="6576FC68" w14:textId="292A75C7"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Les</w:t>
      </w:r>
      <w:r w:rsidR="003A53AC" w:rsidRPr="003A53AC">
        <w:rPr>
          <w:rFonts w:eastAsia="Andale Sans UI" w:cstheme="minorHAnsi"/>
          <w:color w:val="auto"/>
          <w:kern w:val="3"/>
          <w:sz w:val="22"/>
          <w:lang w:bidi="en-US"/>
        </w:rPr>
        <w:t xml:space="preserve"> missions</w:t>
      </w:r>
      <w:r w:rsidR="005E674C">
        <w:rPr>
          <w:rFonts w:eastAsia="Andale Sans UI" w:cstheme="minorHAnsi"/>
          <w:color w:val="auto"/>
          <w:kern w:val="3"/>
          <w:sz w:val="22"/>
          <w:lang w:bidi="en-US"/>
        </w:rPr>
        <w:t> ;</w:t>
      </w:r>
    </w:p>
    <w:p w14:paraId="20BE0A4F" w14:textId="446CA78D"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r w:rsidRPr="003A53AC">
        <w:rPr>
          <w:rFonts w:eastAsia="Andale Sans UI" w:cstheme="minorHAnsi"/>
          <w:color w:val="auto"/>
          <w:kern w:val="3"/>
          <w:sz w:val="22"/>
          <w:lang w:bidi="en-US"/>
        </w:rPr>
        <w:t>L’accessibilité</w:t>
      </w:r>
      <w:r w:rsidR="005E674C">
        <w:rPr>
          <w:rFonts w:eastAsia="Andale Sans UI" w:cstheme="minorHAnsi"/>
          <w:color w:val="auto"/>
          <w:kern w:val="3"/>
          <w:sz w:val="22"/>
          <w:lang w:bidi="en-US"/>
        </w:rPr>
        <w:t> ;</w:t>
      </w:r>
      <w:r w:rsidR="003A53AC" w:rsidRPr="003A53AC">
        <w:rPr>
          <w:rFonts w:eastAsia="Andale Sans UI" w:cstheme="minorHAnsi"/>
          <w:color w:val="auto"/>
          <w:kern w:val="3"/>
          <w:sz w:val="22"/>
          <w:lang w:bidi="en-US"/>
        </w:rPr>
        <w:t xml:space="preserve"> </w:t>
      </w:r>
    </w:p>
    <w:p w14:paraId="359E3B16" w14:textId="09D0B62C"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L’évaluation</w:t>
      </w:r>
      <w:r w:rsidR="005E674C">
        <w:rPr>
          <w:rFonts w:eastAsia="Andale Sans UI" w:cstheme="minorHAnsi"/>
          <w:color w:val="auto"/>
          <w:kern w:val="3"/>
          <w:sz w:val="22"/>
          <w:lang w:bidi="en-US"/>
        </w:rPr>
        <w:t> ;</w:t>
      </w:r>
    </w:p>
    <w:p w14:paraId="124D9249" w14:textId="629C8FC1"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prévention</w:t>
      </w:r>
      <w:r w:rsidR="005E674C">
        <w:rPr>
          <w:rFonts w:eastAsia="Andale Sans UI" w:cstheme="minorHAnsi"/>
          <w:color w:val="auto"/>
          <w:kern w:val="3"/>
          <w:sz w:val="22"/>
          <w:lang w:bidi="en-US"/>
        </w:rPr>
        <w:t> ;</w:t>
      </w:r>
    </w:p>
    <w:p w14:paraId="44F1C573" w14:textId="62D5BAE2" w:rsidR="003A53AC" w:rsidRPr="003A53AC" w:rsidRDefault="0001183A"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communication</w:t>
      </w:r>
      <w:r w:rsidR="005E674C">
        <w:rPr>
          <w:rFonts w:eastAsia="Andale Sans UI" w:cstheme="minorHAnsi"/>
          <w:color w:val="auto"/>
          <w:kern w:val="3"/>
          <w:sz w:val="22"/>
          <w:lang w:bidi="en-US"/>
        </w:rPr>
        <w:t>.</w:t>
      </w:r>
    </w:p>
    <w:p w14:paraId="0A3098D5" w14:textId="77777777" w:rsidR="003A53AC" w:rsidRPr="003A53AC" w:rsidRDefault="003A53AC" w:rsidP="009972D4">
      <w:pPr>
        <w:widowControl w:val="0"/>
        <w:suppressAutoHyphens/>
        <w:autoSpaceDN w:val="0"/>
        <w:spacing w:after="0" w:line="240" w:lineRule="auto"/>
        <w:ind w:left="720"/>
        <w:rPr>
          <w:rFonts w:eastAsia="Andale Sans UI" w:cstheme="minorHAnsi"/>
          <w:color w:val="auto"/>
          <w:kern w:val="3"/>
          <w:sz w:val="22"/>
          <w:lang w:bidi="en-US"/>
        </w:rPr>
      </w:pPr>
    </w:p>
    <w:p w14:paraId="0563E4DF" w14:textId="44ABABA6" w:rsidR="003A53AC" w:rsidRPr="003A53AC" w:rsidRDefault="003B750A" w:rsidP="009972D4">
      <w:pPr>
        <w:widowControl w:val="0"/>
        <w:suppressAutoHyphens/>
        <w:autoSpaceDN w:val="0"/>
        <w:spacing w:after="0" w:line="240" w:lineRule="auto"/>
        <w:textAlignment w:val="baseline"/>
        <w:rPr>
          <w:rFonts w:eastAsia="Andale Sans UI" w:cstheme="minorHAnsi"/>
          <w:color w:val="auto"/>
          <w:kern w:val="3"/>
          <w:sz w:val="22"/>
          <w:lang w:bidi="en-US"/>
        </w:rPr>
      </w:pPr>
      <w:r>
        <w:rPr>
          <w:rFonts w:eastAsia="Andale Sans UI" w:cstheme="minorHAnsi"/>
          <w:color w:val="auto"/>
          <w:kern w:val="3"/>
          <w:sz w:val="22"/>
          <w:lang w:bidi="en-US"/>
        </w:rPr>
        <w:t xml:space="preserve">Trois </w:t>
      </w:r>
      <w:r w:rsidR="003A53AC" w:rsidRPr="003A53AC">
        <w:rPr>
          <w:rFonts w:eastAsia="Andale Sans UI" w:cstheme="minorHAnsi"/>
          <w:color w:val="auto"/>
          <w:kern w:val="3"/>
          <w:sz w:val="22"/>
          <w:lang w:bidi="en-US"/>
        </w:rPr>
        <w:t xml:space="preserve">services, issus des secteurs de la </w:t>
      </w:r>
      <w:r w:rsidR="003A53AC" w:rsidRPr="003A53AC">
        <w:rPr>
          <w:rFonts w:eastAsia="Andale Sans UI" w:cstheme="minorHAnsi"/>
          <w:bCs/>
          <w:color w:val="auto"/>
          <w:kern w:val="3"/>
          <w:sz w:val="22"/>
          <w:lang w:bidi="en-US"/>
        </w:rPr>
        <w:t>Santé,</w:t>
      </w:r>
      <w:r w:rsidR="003A53AC" w:rsidRPr="003A53AC">
        <w:rPr>
          <w:rFonts w:eastAsia="Andale Sans UI" w:cstheme="minorHAnsi"/>
          <w:color w:val="auto"/>
          <w:kern w:val="3"/>
          <w:sz w:val="22"/>
          <w:lang w:bidi="en-US"/>
        </w:rPr>
        <w:t xml:space="preserve"> ont </w:t>
      </w:r>
      <w:r>
        <w:rPr>
          <w:rFonts w:eastAsia="Andale Sans UI" w:cstheme="minorHAnsi"/>
          <w:color w:val="auto"/>
          <w:kern w:val="3"/>
          <w:sz w:val="22"/>
          <w:lang w:bidi="en-US"/>
        </w:rPr>
        <w:t>déposé</w:t>
      </w:r>
      <w:r w:rsidR="003A53AC" w:rsidRPr="003A53AC">
        <w:rPr>
          <w:rFonts w:eastAsia="Andale Sans UI" w:cstheme="minorHAnsi"/>
          <w:color w:val="auto"/>
          <w:kern w:val="3"/>
          <w:sz w:val="22"/>
          <w:lang w:bidi="en-US"/>
        </w:rPr>
        <w:t xml:space="preserve"> deux projets de démarche d'évaluation qualitative, comme </w:t>
      </w:r>
      <w:r>
        <w:rPr>
          <w:rFonts w:eastAsia="Andale Sans UI" w:cstheme="minorHAnsi"/>
          <w:color w:val="auto"/>
          <w:kern w:val="3"/>
          <w:sz w:val="22"/>
          <w:lang w:bidi="en-US"/>
        </w:rPr>
        <w:t xml:space="preserve">le prévoit </w:t>
      </w:r>
      <w:r w:rsidR="003A53AC" w:rsidRPr="003A53AC">
        <w:rPr>
          <w:rFonts w:eastAsia="Andale Sans UI" w:cstheme="minorHAnsi"/>
          <w:color w:val="auto"/>
          <w:kern w:val="3"/>
          <w:sz w:val="22"/>
          <w:lang w:bidi="en-US"/>
        </w:rPr>
        <w:t>le décret.</w:t>
      </w:r>
    </w:p>
    <w:p w14:paraId="644FE90B"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68AC4760" w14:textId="09CAE12A"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Dans le domaine de l’</w:t>
      </w:r>
      <w:r w:rsidRPr="003A53AC">
        <w:rPr>
          <w:rFonts w:eastAsia="Andale Sans UI" w:cstheme="minorHAnsi"/>
          <w:b/>
          <w:bCs/>
          <w:color w:val="auto"/>
          <w:kern w:val="3"/>
          <w:sz w:val="22"/>
          <w:lang w:bidi="en-US"/>
        </w:rPr>
        <w:t>Action sociale</w:t>
      </w:r>
      <w:r w:rsidRPr="003A53AC">
        <w:rPr>
          <w:rFonts w:eastAsia="Andale Sans UI" w:cstheme="minorHAnsi"/>
          <w:color w:val="auto"/>
          <w:kern w:val="3"/>
          <w:sz w:val="22"/>
          <w:lang w:bidi="en-US"/>
        </w:rPr>
        <w:t xml:space="preserve"> les services et organismes agréés ont privilégié</w:t>
      </w:r>
      <w:r w:rsidR="0090784E">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les </w:t>
      </w:r>
      <w:r w:rsidR="0001183A" w:rsidRPr="003A53AC">
        <w:rPr>
          <w:rFonts w:eastAsia="Andale Sans UI" w:cstheme="minorHAnsi"/>
          <w:color w:val="auto"/>
          <w:kern w:val="3"/>
          <w:sz w:val="22"/>
          <w:lang w:bidi="en-US"/>
        </w:rPr>
        <w:t>thèm</w:t>
      </w:r>
      <w:r w:rsidR="0001183A">
        <w:rPr>
          <w:rFonts w:eastAsia="Andale Sans UI" w:cstheme="minorHAnsi"/>
          <w:color w:val="auto"/>
          <w:kern w:val="3"/>
          <w:sz w:val="22"/>
          <w:lang w:bidi="en-US"/>
        </w:rPr>
        <w:t>e</w:t>
      </w:r>
      <w:r w:rsidR="0001183A" w:rsidRPr="003A53AC">
        <w:rPr>
          <w:rFonts w:eastAsia="Andale Sans UI" w:cstheme="minorHAnsi"/>
          <w:color w:val="auto"/>
          <w:kern w:val="3"/>
          <w:sz w:val="22"/>
          <w:lang w:bidi="en-US"/>
        </w:rPr>
        <w:t>s</w:t>
      </w:r>
      <w:r w:rsidRPr="003A53AC">
        <w:rPr>
          <w:rFonts w:eastAsia="Andale Sans UI" w:cstheme="minorHAnsi"/>
          <w:color w:val="auto"/>
          <w:kern w:val="3"/>
          <w:sz w:val="22"/>
          <w:lang w:bidi="en-US"/>
        </w:rPr>
        <w:t xml:space="preserve"> suivants </w:t>
      </w:r>
      <w:r w:rsidR="00A718BE">
        <w:rPr>
          <w:rFonts w:eastAsia="Andale Sans UI" w:cstheme="minorHAnsi"/>
          <w:color w:val="auto"/>
          <w:kern w:val="3"/>
          <w:sz w:val="22"/>
          <w:lang w:bidi="en-US"/>
        </w:rPr>
        <w:t xml:space="preserve">et </w:t>
      </w:r>
      <w:r w:rsidR="00FB4F0C">
        <w:rPr>
          <w:rFonts w:eastAsia="Andale Sans UI" w:cstheme="minorHAnsi"/>
          <w:color w:val="auto"/>
          <w:kern w:val="3"/>
          <w:sz w:val="22"/>
          <w:lang w:bidi="en-US"/>
        </w:rPr>
        <w:t xml:space="preserve">dans cet ordre </w:t>
      </w:r>
      <w:r w:rsidRPr="003A53AC">
        <w:rPr>
          <w:rFonts w:eastAsia="Andale Sans UI" w:cstheme="minorHAnsi"/>
          <w:color w:val="auto"/>
          <w:kern w:val="3"/>
          <w:sz w:val="22"/>
          <w:lang w:bidi="en-US"/>
        </w:rPr>
        <w:t xml:space="preserve">: </w:t>
      </w:r>
    </w:p>
    <w:p w14:paraId="343B1BCC"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5AA6267E" w14:textId="1A75A99C"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gouvernance</w:t>
      </w:r>
      <w:r w:rsidR="005E674C">
        <w:rPr>
          <w:rFonts w:eastAsia="Andale Sans UI" w:cstheme="minorHAnsi"/>
          <w:color w:val="auto"/>
          <w:kern w:val="3"/>
          <w:sz w:val="22"/>
          <w:lang w:bidi="en-US"/>
        </w:rPr>
        <w:t> ;</w:t>
      </w:r>
      <w:r w:rsidR="003A53AC" w:rsidRPr="003A53AC">
        <w:rPr>
          <w:rFonts w:eastAsia="Andale Sans UI" w:cstheme="minorHAnsi"/>
          <w:color w:val="auto"/>
          <w:kern w:val="3"/>
          <w:sz w:val="22"/>
          <w:lang w:bidi="en-US"/>
        </w:rPr>
        <w:t xml:space="preserve"> </w:t>
      </w:r>
    </w:p>
    <w:p w14:paraId="331F9142" w14:textId="0E6BEB8C"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val="en-US" w:bidi="en-US"/>
        </w:rPr>
      </w:pPr>
      <w:r w:rsidRPr="003A53AC">
        <w:rPr>
          <w:rFonts w:eastAsia="Andale Sans UI" w:cstheme="minorHAnsi"/>
          <w:color w:val="auto"/>
          <w:kern w:val="3"/>
          <w:sz w:val="22"/>
          <w:lang w:bidi="en-US"/>
        </w:rPr>
        <w:t>Le</w:t>
      </w:r>
      <w:r w:rsidR="003A53AC" w:rsidRPr="003A53AC">
        <w:rPr>
          <w:rFonts w:eastAsia="Andale Sans UI" w:cstheme="minorHAnsi"/>
          <w:color w:val="auto"/>
          <w:kern w:val="3"/>
          <w:sz w:val="22"/>
          <w:lang w:bidi="en-US"/>
        </w:rPr>
        <w:t xml:space="preserve"> travail en équipe</w:t>
      </w:r>
      <w:r w:rsidR="005E674C">
        <w:rPr>
          <w:rFonts w:eastAsia="Andale Sans UI" w:cstheme="minorHAnsi"/>
          <w:color w:val="auto"/>
          <w:kern w:val="3"/>
          <w:sz w:val="22"/>
          <w:lang w:bidi="en-US"/>
        </w:rPr>
        <w:t> ;</w:t>
      </w:r>
      <w:r w:rsidR="003A53AC" w:rsidRPr="003A53AC">
        <w:rPr>
          <w:rFonts w:eastAsia="Andale Sans UI" w:cstheme="minorHAnsi"/>
          <w:color w:val="auto"/>
          <w:kern w:val="3"/>
          <w:sz w:val="22"/>
          <w:lang w:bidi="en-US"/>
        </w:rPr>
        <w:t xml:space="preserve"> </w:t>
      </w:r>
    </w:p>
    <w:p w14:paraId="5D145084" w14:textId="4BCE9D9E"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L’accueil</w:t>
      </w:r>
      <w:r w:rsidR="005E674C">
        <w:rPr>
          <w:rFonts w:eastAsia="Andale Sans UI" w:cstheme="minorHAnsi"/>
          <w:color w:val="auto"/>
          <w:kern w:val="3"/>
          <w:sz w:val="22"/>
          <w:lang w:bidi="en-US"/>
        </w:rPr>
        <w:t> ;</w:t>
      </w:r>
    </w:p>
    <w:p w14:paraId="6F61B2FD" w14:textId="182227D5"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connaissance des bénéficiaires</w:t>
      </w:r>
      <w:r w:rsidR="005E674C">
        <w:rPr>
          <w:rFonts w:eastAsia="Andale Sans UI" w:cstheme="minorHAnsi"/>
          <w:color w:val="auto"/>
          <w:kern w:val="3"/>
          <w:sz w:val="22"/>
          <w:lang w:bidi="en-US"/>
        </w:rPr>
        <w:t> ;</w:t>
      </w:r>
      <w:r w:rsidR="003A53AC" w:rsidRPr="003A53AC">
        <w:rPr>
          <w:rFonts w:eastAsia="Andale Sans UI" w:cstheme="minorHAnsi"/>
          <w:color w:val="auto"/>
          <w:kern w:val="3"/>
          <w:sz w:val="22"/>
          <w:lang w:bidi="en-US"/>
        </w:rPr>
        <w:t xml:space="preserve"> </w:t>
      </w:r>
    </w:p>
    <w:p w14:paraId="121C885A" w14:textId="5CD463D5"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Le</w:t>
      </w:r>
      <w:r w:rsidR="003A53AC" w:rsidRPr="003A53AC">
        <w:rPr>
          <w:rFonts w:eastAsia="Andale Sans UI" w:cstheme="minorHAnsi"/>
          <w:color w:val="auto"/>
          <w:kern w:val="3"/>
          <w:sz w:val="22"/>
          <w:lang w:bidi="en-US"/>
        </w:rPr>
        <w:t xml:space="preserve"> travail en réseau</w:t>
      </w:r>
      <w:r w:rsidR="005E674C">
        <w:rPr>
          <w:rFonts w:eastAsia="Andale Sans UI" w:cstheme="minorHAnsi"/>
          <w:color w:val="auto"/>
          <w:kern w:val="3"/>
          <w:sz w:val="22"/>
          <w:lang w:bidi="en-US"/>
        </w:rPr>
        <w:t> ;</w:t>
      </w:r>
    </w:p>
    <w:p w14:paraId="6BA7A2A9" w14:textId="2E5DEBC6"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Les</w:t>
      </w:r>
      <w:r w:rsidR="003A53AC" w:rsidRPr="003A53AC">
        <w:rPr>
          <w:rFonts w:eastAsia="Andale Sans UI" w:cstheme="minorHAnsi"/>
          <w:color w:val="auto"/>
          <w:kern w:val="3"/>
          <w:sz w:val="22"/>
          <w:lang w:bidi="en-US"/>
        </w:rPr>
        <w:t xml:space="preserve"> missions</w:t>
      </w:r>
      <w:r w:rsidR="005E674C">
        <w:rPr>
          <w:rFonts w:eastAsia="Andale Sans UI" w:cstheme="minorHAnsi"/>
          <w:color w:val="auto"/>
          <w:kern w:val="3"/>
          <w:sz w:val="22"/>
          <w:lang w:bidi="en-US"/>
        </w:rPr>
        <w:t> ;</w:t>
      </w:r>
    </w:p>
    <w:p w14:paraId="19180F8E" w14:textId="59C88B92"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prévention</w:t>
      </w:r>
      <w:r w:rsidR="005E674C">
        <w:rPr>
          <w:rFonts w:eastAsia="Andale Sans UI" w:cstheme="minorHAnsi"/>
          <w:color w:val="auto"/>
          <w:kern w:val="3"/>
          <w:sz w:val="22"/>
          <w:lang w:bidi="en-US"/>
        </w:rPr>
        <w:t> ;</w:t>
      </w:r>
    </w:p>
    <w:p w14:paraId="4B196C43" w14:textId="5F9648C1"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L’accessibilité</w:t>
      </w:r>
      <w:r w:rsidR="005E674C">
        <w:rPr>
          <w:rFonts w:eastAsia="Andale Sans UI" w:cstheme="minorHAnsi"/>
          <w:color w:val="auto"/>
          <w:kern w:val="3"/>
          <w:sz w:val="22"/>
          <w:lang w:bidi="en-US"/>
        </w:rPr>
        <w:t> ;</w:t>
      </w:r>
    </w:p>
    <w:p w14:paraId="295B3097" w14:textId="6820D483" w:rsidR="003A53AC" w:rsidRPr="003A53AC" w:rsidRDefault="0001183A"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r w:rsidRPr="003A53AC">
        <w:rPr>
          <w:rFonts w:eastAsia="Andale Sans UI" w:cstheme="minorHAnsi"/>
          <w:color w:val="auto"/>
          <w:kern w:val="3"/>
          <w:sz w:val="22"/>
          <w:lang w:bidi="en-US"/>
        </w:rPr>
        <w:t>La</w:t>
      </w:r>
      <w:r w:rsidR="003A53AC" w:rsidRPr="003A53AC">
        <w:rPr>
          <w:rFonts w:eastAsia="Andale Sans UI" w:cstheme="minorHAnsi"/>
          <w:color w:val="auto"/>
          <w:kern w:val="3"/>
          <w:sz w:val="22"/>
          <w:lang w:bidi="en-US"/>
        </w:rPr>
        <w:t xml:space="preserve"> visibilité</w:t>
      </w:r>
      <w:r w:rsidR="005E674C">
        <w:rPr>
          <w:rFonts w:eastAsia="Andale Sans UI" w:cstheme="minorHAnsi"/>
          <w:color w:val="auto"/>
          <w:kern w:val="3"/>
          <w:sz w:val="22"/>
          <w:lang w:bidi="en-US"/>
        </w:rPr>
        <w:t>.</w:t>
      </w:r>
    </w:p>
    <w:p w14:paraId="2A63DA10"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631CB6B8" w14:textId="77777777" w:rsidR="00A718BE" w:rsidRPr="003A53AC" w:rsidRDefault="00A718BE" w:rsidP="00A718BE">
      <w:pPr>
        <w:pStyle w:val="Sansinterligne"/>
        <w:rPr>
          <w:lang w:eastAsia="zh-CN"/>
        </w:rPr>
      </w:pPr>
    </w:p>
    <w:p w14:paraId="6CF76713" w14:textId="254C5DC9" w:rsidR="003A53AC" w:rsidRPr="003A53AC" w:rsidRDefault="007010F1" w:rsidP="009972D4">
      <w:pPr>
        <w:spacing w:after="0" w:line="240" w:lineRule="auto"/>
        <w:rPr>
          <w:color w:val="auto"/>
          <w:sz w:val="22"/>
          <w:lang w:eastAsia="zh-CN"/>
        </w:rPr>
      </w:pPr>
      <w:r>
        <w:rPr>
          <w:color w:val="auto"/>
          <w:sz w:val="22"/>
          <w:lang w:eastAsia="zh-CN"/>
        </w:rPr>
        <w:t xml:space="preserve">Nous pouvons </w:t>
      </w:r>
      <w:r w:rsidR="005B0775">
        <w:rPr>
          <w:color w:val="auto"/>
          <w:sz w:val="22"/>
          <w:lang w:eastAsia="zh-CN"/>
        </w:rPr>
        <w:t xml:space="preserve">donc </w:t>
      </w:r>
      <w:r>
        <w:rPr>
          <w:color w:val="auto"/>
          <w:sz w:val="22"/>
          <w:lang w:eastAsia="zh-CN"/>
        </w:rPr>
        <w:t>constater que s</w:t>
      </w:r>
      <w:r w:rsidR="00523975">
        <w:rPr>
          <w:color w:val="auto"/>
          <w:sz w:val="22"/>
          <w:lang w:eastAsia="zh-CN"/>
        </w:rPr>
        <w:t>ur l’ensemble d</w:t>
      </w:r>
      <w:r w:rsidR="00280B3F" w:rsidRPr="003A53AC">
        <w:rPr>
          <w:color w:val="auto"/>
          <w:sz w:val="22"/>
          <w:lang w:eastAsia="zh-CN"/>
        </w:rPr>
        <w:t xml:space="preserve">es </w:t>
      </w:r>
      <w:r w:rsidR="00523975">
        <w:rPr>
          <w:color w:val="auto"/>
          <w:sz w:val="22"/>
          <w:lang w:eastAsia="zh-CN"/>
        </w:rPr>
        <w:t xml:space="preserve">secteurs, les </w:t>
      </w:r>
      <w:r w:rsidR="00280B3F">
        <w:rPr>
          <w:color w:val="auto"/>
          <w:sz w:val="22"/>
          <w:lang w:eastAsia="zh-CN"/>
        </w:rPr>
        <w:t>trois</w:t>
      </w:r>
      <w:r w:rsidR="00C35969">
        <w:rPr>
          <w:color w:val="auto"/>
          <w:sz w:val="22"/>
          <w:lang w:eastAsia="zh-CN"/>
        </w:rPr>
        <w:t xml:space="preserve"> </w:t>
      </w:r>
      <w:r w:rsidR="00280B3F" w:rsidRPr="003A53AC">
        <w:rPr>
          <w:color w:val="auto"/>
          <w:sz w:val="22"/>
          <w:lang w:eastAsia="zh-CN"/>
        </w:rPr>
        <w:t>thématiques</w:t>
      </w:r>
      <w:r w:rsidR="00280B3F">
        <w:rPr>
          <w:color w:val="auto"/>
          <w:sz w:val="22"/>
          <w:lang w:eastAsia="zh-CN"/>
        </w:rPr>
        <w:t> </w:t>
      </w:r>
      <w:r w:rsidR="00523975">
        <w:rPr>
          <w:color w:val="auto"/>
          <w:sz w:val="22"/>
          <w:lang w:eastAsia="zh-CN"/>
        </w:rPr>
        <w:t>émergent</w:t>
      </w:r>
      <w:r w:rsidR="00432585">
        <w:rPr>
          <w:color w:val="auto"/>
          <w:sz w:val="22"/>
          <w:lang w:eastAsia="zh-CN"/>
        </w:rPr>
        <w:t xml:space="preserve">es </w:t>
      </w:r>
      <w:r w:rsidR="00280B3F">
        <w:rPr>
          <w:color w:val="auto"/>
          <w:sz w:val="22"/>
          <w:lang w:eastAsia="zh-CN"/>
        </w:rPr>
        <w:t>du</w:t>
      </w:r>
      <w:r w:rsidR="003A53AC" w:rsidRPr="003A53AC">
        <w:rPr>
          <w:color w:val="auto"/>
          <w:sz w:val="22"/>
          <w:lang w:eastAsia="zh-CN"/>
        </w:rPr>
        <w:t xml:space="preserve"> </w:t>
      </w:r>
      <w:r w:rsidR="00280B3F">
        <w:rPr>
          <w:color w:val="auto"/>
          <w:sz w:val="22"/>
          <w:lang w:eastAsia="zh-CN"/>
        </w:rPr>
        <w:t xml:space="preserve">triennat 2020-2022 </w:t>
      </w:r>
      <w:r w:rsidR="0001183A">
        <w:rPr>
          <w:color w:val="auto"/>
          <w:sz w:val="22"/>
          <w:lang w:eastAsia="zh-CN"/>
        </w:rPr>
        <w:t>sont :</w:t>
      </w:r>
      <w:r w:rsidR="00FB4F0C">
        <w:rPr>
          <w:color w:val="auto"/>
          <w:sz w:val="22"/>
          <w:lang w:eastAsia="zh-CN"/>
        </w:rPr>
        <w:t xml:space="preserve"> la gouvernance, le travail en équipe et </w:t>
      </w:r>
      <w:r w:rsidR="00280B3F">
        <w:rPr>
          <w:color w:val="auto"/>
          <w:sz w:val="22"/>
          <w:lang w:eastAsia="zh-CN"/>
        </w:rPr>
        <w:t xml:space="preserve">le travail </w:t>
      </w:r>
      <w:r w:rsidR="00FB4F0C">
        <w:rPr>
          <w:color w:val="auto"/>
          <w:sz w:val="22"/>
          <w:lang w:eastAsia="zh-CN"/>
        </w:rPr>
        <w:t>en réseau.</w:t>
      </w:r>
    </w:p>
    <w:p w14:paraId="30613898" w14:textId="3CE04A3A" w:rsidR="006340AE" w:rsidRDefault="003A53AC" w:rsidP="009972D4">
      <w:pPr>
        <w:spacing w:after="0" w:line="240" w:lineRule="auto"/>
        <w:rPr>
          <w:color w:val="auto"/>
          <w:sz w:val="22"/>
          <w:lang w:eastAsia="zh-CN"/>
        </w:rPr>
      </w:pPr>
      <w:r w:rsidRPr="003A53AC">
        <w:rPr>
          <w:color w:val="auto"/>
          <w:sz w:val="22"/>
          <w:lang w:eastAsia="zh-CN"/>
        </w:rPr>
        <w:t xml:space="preserve">Les deux </w:t>
      </w:r>
      <w:r w:rsidR="006340AE">
        <w:rPr>
          <w:color w:val="auto"/>
          <w:sz w:val="22"/>
          <w:lang w:eastAsia="zh-CN"/>
        </w:rPr>
        <w:t xml:space="preserve">premiers </w:t>
      </w:r>
      <w:r w:rsidRPr="003A53AC">
        <w:rPr>
          <w:color w:val="auto"/>
          <w:sz w:val="22"/>
          <w:lang w:eastAsia="zh-CN"/>
        </w:rPr>
        <w:t>triennats avai</w:t>
      </w:r>
      <w:r w:rsidR="006340AE">
        <w:rPr>
          <w:color w:val="auto"/>
          <w:sz w:val="22"/>
          <w:lang w:eastAsia="zh-CN"/>
        </w:rPr>
        <w:t>en</w:t>
      </w:r>
      <w:r w:rsidRPr="003A53AC">
        <w:rPr>
          <w:color w:val="auto"/>
          <w:sz w:val="22"/>
          <w:lang w:eastAsia="zh-CN"/>
        </w:rPr>
        <w:t>t vu l’accessibilité comme thématique principale</w:t>
      </w:r>
      <w:r w:rsidR="007010F1">
        <w:rPr>
          <w:color w:val="auto"/>
          <w:sz w:val="22"/>
          <w:lang w:eastAsia="zh-CN"/>
        </w:rPr>
        <w:t xml:space="preserve"> choisie</w:t>
      </w:r>
      <w:r w:rsidRPr="003A53AC">
        <w:rPr>
          <w:color w:val="auto"/>
          <w:sz w:val="22"/>
          <w:lang w:eastAsia="zh-CN"/>
        </w:rPr>
        <w:t xml:space="preserve">. </w:t>
      </w:r>
    </w:p>
    <w:p w14:paraId="6A3A4740" w14:textId="71AC17C1" w:rsidR="003A53AC" w:rsidRPr="003A53AC" w:rsidRDefault="003A53AC" w:rsidP="009972D4">
      <w:pPr>
        <w:spacing w:after="0" w:line="240" w:lineRule="auto"/>
        <w:rPr>
          <w:color w:val="auto"/>
          <w:sz w:val="22"/>
          <w:lang w:eastAsia="zh-CN"/>
        </w:rPr>
      </w:pPr>
      <w:r w:rsidRPr="003A53AC">
        <w:rPr>
          <w:color w:val="auto"/>
          <w:sz w:val="22"/>
          <w:lang w:eastAsia="zh-CN"/>
        </w:rPr>
        <w:t>La gouvernance n’apparait que lors du troisième triennat</w:t>
      </w:r>
      <w:r w:rsidR="00FB4F0C">
        <w:rPr>
          <w:color w:val="auto"/>
          <w:sz w:val="22"/>
          <w:lang w:eastAsia="zh-CN"/>
        </w:rPr>
        <w:t xml:space="preserve">, </w:t>
      </w:r>
      <w:r w:rsidRPr="003A53AC">
        <w:rPr>
          <w:color w:val="auto"/>
          <w:sz w:val="22"/>
          <w:lang w:eastAsia="zh-CN"/>
        </w:rPr>
        <w:t>en prend immédiatement</w:t>
      </w:r>
      <w:r w:rsidR="00FB4F0C">
        <w:rPr>
          <w:color w:val="auto"/>
          <w:sz w:val="22"/>
          <w:lang w:eastAsia="zh-CN"/>
        </w:rPr>
        <w:t xml:space="preserve"> </w:t>
      </w:r>
      <w:r w:rsidR="00C35969" w:rsidRPr="003A53AC">
        <w:rPr>
          <w:color w:val="auto"/>
          <w:sz w:val="22"/>
          <w:lang w:eastAsia="zh-CN"/>
        </w:rPr>
        <w:t xml:space="preserve">la tête </w:t>
      </w:r>
      <w:r w:rsidR="00FB4F0C">
        <w:rPr>
          <w:color w:val="auto"/>
          <w:sz w:val="22"/>
          <w:lang w:eastAsia="zh-CN"/>
        </w:rPr>
        <w:t>et la garde</w:t>
      </w:r>
      <w:r w:rsidRPr="003A53AC">
        <w:rPr>
          <w:color w:val="auto"/>
          <w:sz w:val="22"/>
          <w:lang w:eastAsia="zh-CN"/>
        </w:rPr>
        <w:t>.</w:t>
      </w:r>
    </w:p>
    <w:p w14:paraId="58CC4C1F" w14:textId="77777777" w:rsidR="003A53AC" w:rsidRPr="003A53AC" w:rsidRDefault="003A53AC" w:rsidP="009972D4">
      <w:pPr>
        <w:spacing w:after="0" w:line="240" w:lineRule="auto"/>
        <w:rPr>
          <w:color w:val="auto"/>
          <w:sz w:val="22"/>
          <w:lang w:eastAsia="zh-CN"/>
        </w:rPr>
      </w:pPr>
      <w:r w:rsidRPr="003A53AC">
        <w:rPr>
          <w:color w:val="auto"/>
          <w:sz w:val="22"/>
          <w:lang w:eastAsia="zh-CN"/>
        </w:rPr>
        <w:t>Le travail en équipe et en réseau, quant à eux, restent des incontournables de la vie associative ambulatoire.</w:t>
      </w:r>
    </w:p>
    <w:p w14:paraId="3091345A" w14:textId="77777777" w:rsidR="003A53AC" w:rsidRPr="003A53AC" w:rsidRDefault="003A53AC" w:rsidP="009972D4">
      <w:pPr>
        <w:spacing w:after="0" w:line="240" w:lineRule="auto"/>
        <w:rPr>
          <w:color w:val="auto"/>
          <w:sz w:val="22"/>
          <w:lang w:eastAsia="zh-CN"/>
        </w:rPr>
      </w:pPr>
    </w:p>
    <w:p w14:paraId="4D923A89" w14:textId="77777777" w:rsidR="003A53AC" w:rsidRPr="003A53AC" w:rsidRDefault="003A53AC" w:rsidP="009972D4">
      <w:pPr>
        <w:spacing w:before="280" w:after="160"/>
        <w:rPr>
          <w:rFonts w:eastAsia="Times New Roman" w:cstheme="minorHAnsi"/>
          <w:b/>
          <w:bCs/>
          <w:i/>
          <w:iCs/>
          <w:color w:val="auto"/>
          <w:sz w:val="22"/>
          <w:lang w:eastAsia="zh-CN"/>
        </w:rPr>
      </w:pPr>
    </w:p>
    <w:p w14:paraId="4C080A45" w14:textId="1A4E4D79" w:rsidR="003A53AC" w:rsidRPr="003A53AC" w:rsidRDefault="003A53AC" w:rsidP="009972D4">
      <w:pPr>
        <w:suppressAutoHyphens/>
        <w:autoSpaceDN w:val="0"/>
        <w:spacing w:after="280" w:line="240" w:lineRule="auto"/>
        <w:textAlignment w:val="baseline"/>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t>Le soutien financier de la CCF à la DEQ</w:t>
      </w:r>
    </w:p>
    <w:p w14:paraId="6B7ED513" w14:textId="12F08D4B"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Conformément à l’article 92 de l’arrêté, en application de l’article 173 du décret, un subside particulier est octroyé chaque année aux services afin de les soutenir dans la mise en œuvre de leur DEQ. Le Collège octroie à chaque service un montant forfaitaire annuel de 1000 € (</w:t>
      </w:r>
      <w:r w:rsidR="003A137C">
        <w:t xml:space="preserve">1192,95 </w:t>
      </w:r>
      <w:r w:rsidRPr="003A53AC">
        <w:rPr>
          <w:rFonts w:eastAsia="Times New Roman" w:cstheme="minorHAnsi"/>
          <w:color w:val="auto"/>
          <w:sz w:val="22"/>
          <w:lang w:val="fr-FR" w:eastAsia="zh-CN"/>
        </w:rPr>
        <w:t>€ index 20</w:t>
      </w:r>
      <w:r w:rsidR="006340AE">
        <w:rPr>
          <w:rFonts w:eastAsia="Times New Roman" w:cstheme="minorHAnsi"/>
          <w:color w:val="auto"/>
          <w:sz w:val="22"/>
          <w:lang w:val="fr-FR" w:eastAsia="zh-CN"/>
        </w:rPr>
        <w:t>2</w:t>
      </w:r>
      <w:r w:rsidR="003A137C">
        <w:rPr>
          <w:rFonts w:eastAsia="Times New Roman" w:cstheme="minorHAnsi"/>
          <w:color w:val="auto"/>
          <w:sz w:val="22"/>
          <w:lang w:val="fr-FR" w:eastAsia="zh-CN"/>
        </w:rPr>
        <w:t>1</w:t>
      </w:r>
      <w:r w:rsidRPr="003A53AC">
        <w:rPr>
          <w:rFonts w:eastAsia="Times New Roman" w:cstheme="minorHAnsi"/>
          <w:color w:val="auto"/>
          <w:sz w:val="22"/>
          <w:lang w:val="fr-FR" w:eastAsia="zh-CN"/>
        </w:rPr>
        <w:t>).</w:t>
      </w:r>
    </w:p>
    <w:p w14:paraId="7BC13C33" w14:textId="76734F24"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L’utilisation de ce montant doit être justifiée en lien avec la </w:t>
      </w:r>
      <w:r w:rsidR="00FB4F0C">
        <w:rPr>
          <w:rFonts w:eastAsia="Times New Roman" w:cstheme="minorHAnsi"/>
          <w:color w:val="auto"/>
          <w:sz w:val="22"/>
          <w:lang w:val="fr-FR" w:eastAsia="zh-CN"/>
        </w:rPr>
        <w:t>thématique</w:t>
      </w:r>
      <w:r w:rsidRPr="003A53AC">
        <w:rPr>
          <w:rFonts w:eastAsia="Times New Roman" w:cstheme="minorHAnsi"/>
          <w:color w:val="auto"/>
          <w:sz w:val="22"/>
          <w:lang w:val="fr-FR" w:eastAsia="zh-CN"/>
        </w:rPr>
        <w:t xml:space="preserve"> du projet et identifiable dans le rapport financier de l’année</w:t>
      </w:r>
      <w:r w:rsidR="00647E6C">
        <w:rPr>
          <w:rFonts w:eastAsia="Times New Roman" w:cstheme="minorHAnsi"/>
          <w:color w:val="auto"/>
          <w:sz w:val="22"/>
          <w:lang w:val="fr-FR" w:eastAsia="zh-CN"/>
        </w:rPr>
        <w:t xml:space="preserve"> soit en frais de fonctionnement, soit en rémunérations</w:t>
      </w:r>
      <w:r w:rsidRPr="003A53AC">
        <w:rPr>
          <w:rFonts w:eastAsia="Times New Roman" w:cstheme="minorHAnsi"/>
          <w:color w:val="auto"/>
          <w:sz w:val="22"/>
          <w:lang w:val="fr-FR" w:eastAsia="zh-CN"/>
        </w:rPr>
        <w:t>.</w:t>
      </w:r>
    </w:p>
    <w:p w14:paraId="3F2F6BEF" w14:textId="3BBA8FD1"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Il ressort à l’analyse des justificatifs présentés que les dépenses </w:t>
      </w:r>
      <w:r w:rsidR="001B682E">
        <w:rPr>
          <w:rFonts w:eastAsia="Times New Roman" w:cstheme="minorHAnsi"/>
          <w:color w:val="auto"/>
          <w:sz w:val="22"/>
          <w:lang w:val="fr-FR" w:eastAsia="zh-CN"/>
        </w:rPr>
        <w:t>sont ventilées</w:t>
      </w:r>
      <w:r w:rsidR="00DD5526">
        <w:rPr>
          <w:rFonts w:eastAsia="Times New Roman" w:cstheme="minorHAnsi"/>
          <w:color w:val="auto"/>
          <w:sz w:val="22"/>
          <w:lang w:val="fr-FR" w:eastAsia="zh-CN"/>
        </w:rPr>
        <w:t>,</w:t>
      </w:r>
      <w:r w:rsidR="001B682E">
        <w:rPr>
          <w:rFonts w:eastAsia="Times New Roman" w:cstheme="minorHAnsi"/>
          <w:color w:val="auto"/>
          <w:sz w:val="22"/>
          <w:lang w:val="fr-FR" w:eastAsia="zh-CN"/>
        </w:rPr>
        <w:t xml:space="preserve"> quasiment à parts égales</w:t>
      </w:r>
      <w:r w:rsidR="00DD5526">
        <w:rPr>
          <w:rFonts w:eastAsia="Times New Roman" w:cstheme="minorHAnsi"/>
          <w:color w:val="auto"/>
          <w:sz w:val="22"/>
          <w:lang w:val="fr-FR" w:eastAsia="zh-CN"/>
        </w:rPr>
        <w:t>,</w:t>
      </w:r>
      <w:r w:rsidR="001B682E">
        <w:rPr>
          <w:rFonts w:eastAsia="Times New Roman" w:cstheme="minorHAnsi"/>
          <w:color w:val="auto"/>
          <w:sz w:val="22"/>
          <w:lang w:val="fr-FR" w:eastAsia="zh-CN"/>
        </w:rPr>
        <w:t xml:space="preserve"> entre</w:t>
      </w:r>
      <w:r w:rsidR="00647E6C">
        <w:rPr>
          <w:rFonts w:eastAsia="Times New Roman" w:cstheme="minorHAnsi"/>
          <w:color w:val="auto"/>
          <w:sz w:val="22"/>
          <w:lang w:val="fr-FR" w:eastAsia="zh-CN"/>
        </w:rPr>
        <w:t xml:space="preserve"> ces deux catégories de frais</w:t>
      </w:r>
      <w:r w:rsidRPr="003A53AC">
        <w:rPr>
          <w:rFonts w:eastAsia="Times New Roman" w:cstheme="minorHAnsi"/>
          <w:color w:val="auto"/>
          <w:sz w:val="22"/>
          <w:lang w:val="fr-FR" w:eastAsia="zh-CN"/>
        </w:rPr>
        <w:t>.</w:t>
      </w:r>
      <w:r w:rsidR="004962DF">
        <w:rPr>
          <w:rFonts w:eastAsia="Times New Roman" w:cstheme="minorHAnsi"/>
          <w:color w:val="auto"/>
          <w:sz w:val="22"/>
          <w:lang w:val="fr-FR" w:eastAsia="zh-CN"/>
        </w:rPr>
        <w:t xml:space="preserve"> Néanmoins et ce, pour la première année les frais de fonctionnement devancent de peu</w:t>
      </w:r>
      <w:r w:rsidR="00C47F7F">
        <w:rPr>
          <w:rFonts w:eastAsia="Times New Roman" w:cstheme="minorHAnsi"/>
          <w:color w:val="auto"/>
          <w:sz w:val="22"/>
          <w:lang w:val="fr-FR" w:eastAsia="zh-CN"/>
        </w:rPr>
        <w:t>, sauf dans le secteur des services actifs en matière de toxicomanie</w:t>
      </w:r>
      <w:r w:rsidR="004962DF">
        <w:rPr>
          <w:rFonts w:eastAsia="Times New Roman" w:cstheme="minorHAnsi"/>
          <w:color w:val="auto"/>
          <w:sz w:val="22"/>
          <w:lang w:val="fr-FR" w:eastAsia="zh-CN"/>
        </w:rPr>
        <w:t>.</w:t>
      </w:r>
    </w:p>
    <w:p w14:paraId="194C8FF6" w14:textId="36399662" w:rsidR="003A53AC" w:rsidRPr="003A53AC" w:rsidRDefault="003A53AC" w:rsidP="009972D4">
      <w:pPr>
        <w:spacing w:after="0" w:line="240" w:lineRule="auto"/>
        <w:rPr>
          <w:color w:val="auto"/>
          <w:sz w:val="22"/>
          <w:lang w:val="fr-FR" w:eastAsia="zh-CN"/>
        </w:rPr>
      </w:pPr>
      <w:r w:rsidRPr="003A53AC">
        <w:rPr>
          <w:color w:val="auto"/>
          <w:sz w:val="22"/>
          <w:lang w:val="fr-FR" w:eastAsia="zh-CN"/>
        </w:rPr>
        <w:t>Les services l’ont utilisé en partie, dans son intégralité ou au-delà, afin d’augmenter le temps de travail consacré à la DEQ</w:t>
      </w:r>
      <w:r w:rsidR="00647E6C">
        <w:rPr>
          <w:color w:val="auto"/>
          <w:sz w:val="22"/>
          <w:lang w:val="fr-FR" w:eastAsia="zh-CN"/>
        </w:rPr>
        <w:t> :</w:t>
      </w:r>
      <w:r w:rsidRPr="003A53AC">
        <w:rPr>
          <w:color w:val="auto"/>
          <w:sz w:val="22"/>
          <w:lang w:val="fr-FR" w:eastAsia="zh-CN"/>
        </w:rPr>
        <w:t xml:space="preserve"> salaires de personnel ou honoraires d’un consultant externe. </w:t>
      </w:r>
    </w:p>
    <w:p w14:paraId="293B8591" w14:textId="078C062D" w:rsidR="003A53AC" w:rsidRPr="003A53AC" w:rsidRDefault="00E3513B" w:rsidP="009972D4">
      <w:pPr>
        <w:spacing w:after="0" w:line="240" w:lineRule="auto"/>
        <w:rPr>
          <w:color w:val="auto"/>
          <w:sz w:val="22"/>
          <w:lang w:val="fr-FR" w:eastAsia="zh-CN"/>
        </w:rPr>
      </w:pPr>
      <w:r>
        <w:rPr>
          <w:color w:val="auto"/>
          <w:sz w:val="22"/>
          <w:lang w:val="fr-FR" w:eastAsia="zh-CN"/>
        </w:rPr>
        <w:t xml:space="preserve">Concernant, </w:t>
      </w:r>
      <w:r w:rsidR="003A53AC" w:rsidRPr="003A53AC">
        <w:rPr>
          <w:color w:val="auto"/>
          <w:sz w:val="22"/>
          <w:lang w:val="fr-FR" w:eastAsia="zh-CN"/>
        </w:rPr>
        <w:t>les frais de fonctionnement, sont déclarées</w:t>
      </w:r>
      <w:r w:rsidR="00647E6C">
        <w:rPr>
          <w:color w:val="auto"/>
          <w:sz w:val="22"/>
          <w:lang w:val="fr-FR" w:eastAsia="zh-CN"/>
        </w:rPr>
        <w:t> :</w:t>
      </w:r>
      <w:r w:rsidR="003A53AC" w:rsidRPr="003A53AC">
        <w:rPr>
          <w:color w:val="auto"/>
          <w:sz w:val="22"/>
          <w:lang w:val="fr-FR" w:eastAsia="zh-CN"/>
        </w:rPr>
        <w:t xml:space="preserve"> des dépenses liées aux fournitures</w:t>
      </w:r>
      <w:r w:rsidR="00A95E74">
        <w:rPr>
          <w:color w:val="auto"/>
          <w:sz w:val="22"/>
          <w:lang w:val="fr-FR" w:eastAsia="zh-CN"/>
        </w:rPr>
        <w:t xml:space="preserve"> bureautiques</w:t>
      </w:r>
      <w:r w:rsidR="003A53AC" w:rsidRPr="003A53AC">
        <w:rPr>
          <w:color w:val="auto"/>
          <w:sz w:val="22"/>
          <w:lang w:val="fr-FR" w:eastAsia="zh-CN"/>
        </w:rPr>
        <w:t xml:space="preserve">, </w:t>
      </w:r>
      <w:r w:rsidR="00A95E74">
        <w:rPr>
          <w:color w:val="auto"/>
          <w:sz w:val="22"/>
          <w:lang w:val="fr-FR" w:eastAsia="zh-CN"/>
        </w:rPr>
        <w:t xml:space="preserve">des aménagements de locaux, </w:t>
      </w:r>
      <w:r w:rsidR="003A53AC" w:rsidRPr="003A53AC">
        <w:rPr>
          <w:color w:val="auto"/>
          <w:sz w:val="22"/>
          <w:lang w:val="fr-FR" w:eastAsia="zh-CN"/>
        </w:rPr>
        <w:t>de</w:t>
      </w:r>
      <w:r w:rsidR="00A95E74">
        <w:rPr>
          <w:color w:val="auto"/>
          <w:sz w:val="22"/>
          <w:lang w:val="fr-FR" w:eastAsia="zh-CN"/>
        </w:rPr>
        <w:t xml:space="preserve"> la téléphonie</w:t>
      </w:r>
      <w:r w:rsidR="003A53AC" w:rsidRPr="003A53AC">
        <w:rPr>
          <w:color w:val="auto"/>
          <w:sz w:val="22"/>
          <w:lang w:val="fr-FR" w:eastAsia="zh-CN"/>
        </w:rPr>
        <w:t>, du support informatique, des achats de livres, des abonnements à des revues. </w:t>
      </w:r>
    </w:p>
    <w:p w14:paraId="6B7FE42A" w14:textId="2F74E681" w:rsidR="003A53AC" w:rsidRPr="003A53AC" w:rsidRDefault="003A53AC" w:rsidP="009972D4">
      <w:pPr>
        <w:spacing w:after="0" w:line="240" w:lineRule="auto"/>
        <w:rPr>
          <w:color w:val="auto"/>
          <w:sz w:val="22"/>
          <w:lang w:val="fr-FR" w:eastAsia="zh-CN"/>
        </w:rPr>
      </w:pPr>
      <w:r w:rsidRPr="003A53AC">
        <w:rPr>
          <w:color w:val="auto"/>
          <w:sz w:val="22"/>
          <w:lang w:val="fr-FR" w:eastAsia="zh-CN"/>
        </w:rPr>
        <w:t>Le recours à un soutien méthodologique externe</w:t>
      </w:r>
      <w:r w:rsidR="00D9097C">
        <w:rPr>
          <w:color w:val="auto"/>
          <w:sz w:val="22"/>
          <w:lang w:val="fr-FR" w:eastAsia="zh-CN"/>
        </w:rPr>
        <w:t>, de la consultance</w:t>
      </w:r>
      <w:r w:rsidRPr="003A53AC">
        <w:rPr>
          <w:color w:val="auto"/>
          <w:sz w:val="22"/>
          <w:lang w:val="fr-FR" w:eastAsia="zh-CN"/>
        </w:rPr>
        <w:t xml:space="preserve"> et/ou des supervisions a pu également être justifié </w:t>
      </w:r>
      <w:r w:rsidR="0001183A">
        <w:rPr>
          <w:color w:val="auto"/>
          <w:sz w:val="22"/>
          <w:lang w:val="fr-FR" w:eastAsia="zh-CN"/>
        </w:rPr>
        <w:t>en partie</w:t>
      </w:r>
      <w:r w:rsidR="00E3513B">
        <w:rPr>
          <w:color w:val="auto"/>
          <w:sz w:val="22"/>
          <w:lang w:val="fr-FR" w:eastAsia="zh-CN"/>
        </w:rPr>
        <w:t xml:space="preserve">, </w:t>
      </w:r>
      <w:r w:rsidRPr="003A53AC">
        <w:rPr>
          <w:color w:val="auto"/>
          <w:sz w:val="22"/>
          <w:lang w:val="fr-FR" w:eastAsia="zh-CN"/>
        </w:rPr>
        <w:t>par ce biais.</w:t>
      </w:r>
    </w:p>
    <w:p w14:paraId="24610CF4" w14:textId="77777777" w:rsidR="003A53AC" w:rsidRPr="003A53AC" w:rsidRDefault="003A53AC" w:rsidP="009972D4">
      <w:pPr>
        <w:spacing w:after="0" w:line="240" w:lineRule="auto"/>
        <w:rPr>
          <w:color w:val="auto"/>
          <w:sz w:val="22"/>
          <w:lang w:val="fr-FR" w:eastAsia="zh-CN"/>
        </w:rPr>
      </w:pPr>
    </w:p>
    <w:p w14:paraId="3A3AC37C" w14:textId="3124302E" w:rsidR="003A53AC" w:rsidRPr="003A53AC" w:rsidRDefault="003A53AC" w:rsidP="009972D4">
      <w:pPr>
        <w:spacing w:after="160"/>
        <w:rPr>
          <w:rFonts w:cstheme="minorHAnsi"/>
          <w:color w:val="auto"/>
          <w:sz w:val="22"/>
          <w:lang w:val="fr-FR"/>
        </w:rPr>
      </w:pPr>
      <w:r w:rsidRPr="003A53AC">
        <w:rPr>
          <w:rFonts w:eastAsia="Times New Roman" w:cstheme="minorHAnsi"/>
          <w:color w:val="auto"/>
          <w:sz w:val="22"/>
          <w:lang w:val="fr-FR" w:eastAsia="zh-CN"/>
        </w:rPr>
        <w:t xml:space="preserve">Il est à </w:t>
      </w:r>
      <w:r w:rsidR="0001183A">
        <w:rPr>
          <w:rFonts w:eastAsia="Times New Roman" w:cstheme="minorHAnsi"/>
          <w:color w:val="auto"/>
          <w:sz w:val="22"/>
          <w:lang w:val="fr-FR" w:eastAsia="zh-CN"/>
        </w:rPr>
        <w:t>relever</w:t>
      </w:r>
      <w:r w:rsidRPr="003A53AC">
        <w:rPr>
          <w:rFonts w:eastAsia="Times New Roman" w:cstheme="minorHAnsi"/>
          <w:color w:val="auto"/>
          <w:sz w:val="22"/>
          <w:lang w:val="fr-FR" w:eastAsia="zh-CN"/>
        </w:rPr>
        <w:t xml:space="preserve"> qu</w:t>
      </w:r>
      <w:r w:rsidRPr="003A53AC">
        <w:rPr>
          <w:rFonts w:eastAsia="Times New Roman" w:cstheme="minorHAnsi"/>
          <w:bCs/>
          <w:color w:val="auto"/>
          <w:sz w:val="22"/>
          <w:lang w:val="fr-FR" w:eastAsia="zh-CN"/>
        </w:rPr>
        <w:t>e</w:t>
      </w:r>
      <w:r w:rsidR="003A137C">
        <w:rPr>
          <w:rFonts w:eastAsia="Times New Roman" w:cstheme="minorHAnsi"/>
          <w:b/>
          <w:bCs/>
          <w:color w:val="auto"/>
          <w:sz w:val="22"/>
          <w:lang w:val="fr-FR" w:eastAsia="zh-CN"/>
        </w:rPr>
        <w:t> </w:t>
      </w:r>
      <w:r w:rsidR="002570FC">
        <w:rPr>
          <w:rFonts w:eastAsia="Times New Roman" w:cstheme="minorHAnsi"/>
          <w:color w:val="auto"/>
          <w:sz w:val="22"/>
          <w:lang w:val="fr-FR" w:eastAsia="zh-CN"/>
        </w:rPr>
        <w:t>huit</w:t>
      </w:r>
      <w:r w:rsidR="003A137C">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associations n’ont</w:t>
      </w:r>
      <w:r w:rsidR="00FB4F0C">
        <w:rPr>
          <w:rFonts w:eastAsia="Times New Roman" w:cstheme="minorHAnsi"/>
          <w:color w:val="auto"/>
          <w:sz w:val="22"/>
          <w:lang w:val="fr-FR" w:eastAsia="zh-CN"/>
        </w:rPr>
        <w:t xml:space="preserve"> pas du tout utilisé le </w:t>
      </w:r>
      <w:r w:rsidRPr="003A53AC">
        <w:rPr>
          <w:rFonts w:eastAsia="Times New Roman" w:cstheme="minorHAnsi"/>
          <w:color w:val="auto"/>
          <w:sz w:val="22"/>
          <w:lang w:val="fr-FR" w:eastAsia="zh-CN"/>
        </w:rPr>
        <w:t xml:space="preserve">montant </w:t>
      </w:r>
      <w:r w:rsidR="00FB4F0C">
        <w:rPr>
          <w:rFonts w:eastAsia="Times New Roman" w:cstheme="minorHAnsi"/>
          <w:color w:val="auto"/>
          <w:sz w:val="22"/>
          <w:lang w:val="fr-FR" w:eastAsia="zh-CN"/>
        </w:rPr>
        <w:t>octroyé</w:t>
      </w:r>
      <w:r w:rsidR="00D9097C">
        <w:rPr>
          <w:rFonts w:eastAsia="Times New Roman" w:cstheme="minorHAnsi"/>
          <w:color w:val="auto"/>
          <w:sz w:val="22"/>
          <w:lang w:val="fr-FR" w:eastAsia="zh-CN"/>
        </w:rPr>
        <w:t xml:space="preserve">, </w:t>
      </w:r>
      <w:r w:rsidR="00FB4F0C">
        <w:rPr>
          <w:rFonts w:eastAsia="Times New Roman" w:cstheme="minorHAnsi"/>
          <w:color w:val="auto"/>
          <w:sz w:val="22"/>
          <w:lang w:val="fr-FR" w:eastAsia="zh-CN"/>
        </w:rPr>
        <w:t xml:space="preserve">d’autres </w:t>
      </w:r>
      <w:r w:rsidRPr="003A53AC">
        <w:rPr>
          <w:rFonts w:eastAsia="Times New Roman" w:cstheme="minorHAnsi"/>
          <w:color w:val="auto"/>
          <w:sz w:val="22"/>
          <w:lang w:val="fr-FR" w:eastAsia="zh-CN"/>
        </w:rPr>
        <w:t>ne le dépensent pas intégralement.</w:t>
      </w:r>
      <w:r w:rsidR="00B15804">
        <w:rPr>
          <w:rFonts w:eastAsia="Times New Roman" w:cstheme="minorHAnsi"/>
          <w:color w:val="auto"/>
          <w:sz w:val="22"/>
          <w:lang w:val="fr-FR" w:eastAsia="zh-CN"/>
        </w:rPr>
        <w:t xml:space="preserve"> </w:t>
      </w:r>
    </w:p>
    <w:p w14:paraId="7B6A3386" w14:textId="77777777" w:rsidR="003A53AC" w:rsidRPr="003A53AC" w:rsidRDefault="003A53AC" w:rsidP="009972D4">
      <w:pPr>
        <w:spacing w:after="160"/>
        <w:rPr>
          <w:rFonts w:eastAsia="Times New Roman" w:cstheme="minorHAnsi"/>
          <w:color w:val="auto"/>
          <w:sz w:val="22"/>
          <w:lang w:val="fr-FR" w:eastAsia="zh-CN"/>
        </w:rPr>
      </w:pPr>
    </w:p>
    <w:tbl>
      <w:tblPr>
        <w:tblW w:w="8782" w:type="dxa"/>
        <w:tblInd w:w="285" w:type="dxa"/>
        <w:tblLayout w:type="fixed"/>
        <w:tblCellMar>
          <w:left w:w="10" w:type="dxa"/>
          <w:right w:w="10" w:type="dxa"/>
        </w:tblCellMar>
        <w:tblLook w:val="0000" w:firstRow="0" w:lastRow="0" w:firstColumn="0" w:lastColumn="0" w:noHBand="0" w:noVBand="0"/>
      </w:tblPr>
      <w:tblGrid>
        <w:gridCol w:w="5057"/>
        <w:gridCol w:w="2153"/>
        <w:gridCol w:w="1572"/>
      </w:tblGrid>
      <w:tr w:rsidR="003A53AC" w:rsidRPr="003A53AC" w14:paraId="306DFE83" w14:textId="77777777" w:rsidTr="003A137C">
        <w:trPr>
          <w:trHeight w:val="446"/>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447A6D3"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Secteurs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BD7ABF8"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agréés</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ED0F3A"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Non justifiés en partie ou intégralement</w:t>
            </w:r>
          </w:p>
        </w:tc>
      </w:tr>
      <w:tr w:rsidR="003A53AC" w:rsidRPr="003A53AC" w14:paraId="29F013E0"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6C9A449"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Santé Mentale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0B03CF2"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22</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1EBAC7" w14:textId="3BA027DA" w:rsidR="003A53AC" w:rsidRPr="003A53AC" w:rsidRDefault="009253CD"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3</w:t>
            </w:r>
          </w:p>
        </w:tc>
      </w:tr>
      <w:tr w:rsidR="003A53AC" w:rsidRPr="003A53AC" w14:paraId="2EC0A868"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A374475"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d’Aide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54A3361" w14:textId="54592EB3"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A1DDA3" w14:textId="7C6168A2" w:rsidR="003A53AC" w:rsidRPr="003A53AC" w:rsidRDefault="00D170A9"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1</w:t>
            </w:r>
          </w:p>
        </w:tc>
      </w:tr>
      <w:tr w:rsidR="003A53AC" w:rsidRPr="003A53AC" w14:paraId="0870F721"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00970BA"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Centres d’Accueil Téléphonique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5366C54"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E6CDC6" w14:textId="0A25B462" w:rsidR="003A53AC" w:rsidRPr="003A53AC" w:rsidRDefault="009253CD"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w:t>
            </w:r>
          </w:p>
        </w:tc>
      </w:tr>
      <w:tr w:rsidR="003A53AC" w:rsidRPr="003A53AC" w14:paraId="0A22A0C4"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0C56A6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de Coordination de soins et services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090D5B3" w14:textId="3FF8065D"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6328D8" w14:textId="13881CB5" w:rsidR="003A53AC" w:rsidRPr="003A53AC" w:rsidRDefault="00D170A9"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w:t>
            </w:r>
          </w:p>
        </w:tc>
      </w:tr>
      <w:tr w:rsidR="003A53AC" w:rsidRPr="003A53AC" w14:paraId="14F0E9DA"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D7E3ED1"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Médiation de Dettes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F3CB9EF" w14:textId="2918ECD6"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6</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B5CFC6" w14:textId="3C42996C"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1</w:t>
            </w:r>
          </w:p>
        </w:tc>
      </w:tr>
      <w:tr w:rsidR="003A53AC" w:rsidRPr="003A53AC" w14:paraId="0277D55F"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947FAA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d’Action Sociale Globale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968BEAD" w14:textId="6204893E"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67C831" w14:textId="6311F486" w:rsidR="003A53AC" w:rsidRPr="003A53AC" w:rsidRDefault="003A2527"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2</w:t>
            </w:r>
          </w:p>
        </w:tc>
      </w:tr>
      <w:tr w:rsidR="003A53AC" w:rsidRPr="003A53AC" w14:paraId="4CE07DDA"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A41619F"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de Planning Familial</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94AEEE0" w14:textId="42DEB330"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BAD73F" w14:textId="748D1199" w:rsidR="003A53AC" w:rsidRPr="003A53AC" w:rsidRDefault="00147027"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2</w:t>
            </w:r>
          </w:p>
        </w:tc>
      </w:tr>
      <w:tr w:rsidR="003A53AC" w:rsidRPr="003A53AC" w14:paraId="0704165F"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B48F899"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Maisons Médicales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975EEB6" w14:textId="62E920A0" w:rsidR="003A53AC" w:rsidRPr="003A53AC" w:rsidRDefault="006340AE"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4</w:t>
            </w:r>
            <w:r w:rsidR="001A17A6">
              <w:rPr>
                <w:rFonts w:eastAsia="Times New Roman" w:cstheme="minorHAnsi"/>
                <w:color w:val="auto"/>
                <w:sz w:val="22"/>
                <w:lang w:val="fr-FR" w:eastAsia="zh-CN"/>
              </w:rPr>
              <w:t>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536986" w14:textId="249598AE" w:rsidR="003A53AC" w:rsidRPr="003A53AC" w:rsidRDefault="002570FC"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4</w:t>
            </w:r>
          </w:p>
        </w:tc>
      </w:tr>
      <w:tr w:rsidR="003A53AC" w:rsidRPr="003A53AC" w14:paraId="2582B94E"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2DAE213"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actifs en matière de Toxicomanies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21FC925" w14:textId="1A0F1D09"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15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746CE6" w14:textId="50D9A33B" w:rsidR="003A53AC" w:rsidRPr="003A53AC" w:rsidRDefault="003A2527"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4</w:t>
            </w:r>
          </w:p>
        </w:tc>
      </w:tr>
      <w:tr w:rsidR="003A53AC" w:rsidRPr="003A53AC" w14:paraId="4D66AF97"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30BA1A8"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Soins Palliatifs et continués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4565FA" w14:textId="4857FAC8"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65E749" w14:textId="1AA8323E" w:rsidR="003A53AC" w:rsidRPr="003A53AC" w:rsidRDefault="00D170A9"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w:t>
            </w:r>
          </w:p>
        </w:tc>
      </w:tr>
      <w:tr w:rsidR="003A53AC" w:rsidRPr="003A53AC" w14:paraId="1F459B66" w14:textId="77777777" w:rsidTr="003A137C">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76B060C"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Organismes de coordination</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FD40487"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BE86C8" w14:textId="723C9728" w:rsidR="003A53AC" w:rsidRPr="003A53AC" w:rsidRDefault="00147027"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1</w:t>
            </w:r>
          </w:p>
        </w:tc>
      </w:tr>
    </w:tbl>
    <w:p w14:paraId="4C674B61" w14:textId="77777777" w:rsidR="003A53AC" w:rsidRPr="003A53AC" w:rsidRDefault="003A53AC" w:rsidP="009972D4">
      <w:pPr>
        <w:spacing w:after="160"/>
        <w:rPr>
          <w:rFonts w:eastAsia="Times New Roman" w:cstheme="minorHAnsi"/>
          <w:b/>
          <w:bCs/>
          <w:i/>
          <w:iCs/>
          <w:color w:val="auto"/>
          <w:sz w:val="22"/>
          <w:lang w:val="fr-FR" w:eastAsia="zh-CN"/>
        </w:rPr>
      </w:pPr>
    </w:p>
    <w:p w14:paraId="0A5DF7C1" w14:textId="77777777" w:rsidR="00647E6C" w:rsidRDefault="00647E6C" w:rsidP="009972D4">
      <w:pPr>
        <w:spacing w:after="160"/>
        <w:rPr>
          <w:rFonts w:eastAsia="Times New Roman" w:cstheme="minorHAnsi"/>
          <w:b/>
          <w:bCs/>
          <w:i/>
          <w:iCs/>
          <w:color w:val="auto"/>
          <w:sz w:val="22"/>
          <w:lang w:val="fr-FR" w:eastAsia="zh-CN"/>
        </w:rPr>
      </w:pPr>
    </w:p>
    <w:p w14:paraId="21B354DA" w14:textId="0C02812F" w:rsidR="003A53AC" w:rsidRPr="003A53AC" w:rsidRDefault="003A53AC" w:rsidP="009972D4">
      <w:pPr>
        <w:spacing w:after="1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lastRenderedPageBreak/>
        <w:t>L’intégration de la DEQ au sein des services.</w:t>
      </w:r>
    </w:p>
    <w:p w14:paraId="77CB01FD" w14:textId="77777777" w:rsidR="003A53AC" w:rsidRPr="003A53AC" w:rsidRDefault="003A53AC" w:rsidP="009972D4">
      <w:pPr>
        <w:spacing w:after="160"/>
        <w:rPr>
          <w:rFonts w:eastAsia="Times New Roman" w:cstheme="minorHAnsi"/>
          <w:b/>
          <w:bCs/>
          <w:i/>
          <w:iCs/>
          <w:color w:val="auto"/>
          <w:sz w:val="22"/>
          <w:lang w:val="fr-FR" w:eastAsia="zh-CN"/>
        </w:rPr>
      </w:pPr>
    </w:p>
    <w:p w14:paraId="42183C19" w14:textId="22C80AA4"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Placée par le Collège de la Commission Communautaire française au cœur du processus et à la croisée des acteurs du décret, la CADEQ occupe une position lui </w:t>
      </w:r>
      <w:r w:rsidR="0001183A" w:rsidRPr="003A53AC">
        <w:rPr>
          <w:color w:val="auto"/>
          <w:sz w:val="22"/>
          <w:lang w:val="fr-FR" w:eastAsia="zh-CN"/>
        </w:rPr>
        <w:t>permettant de</w:t>
      </w:r>
      <w:r w:rsidRPr="003A53AC">
        <w:rPr>
          <w:color w:val="auto"/>
          <w:sz w:val="22"/>
          <w:lang w:val="fr-FR" w:eastAsia="zh-CN"/>
        </w:rPr>
        <w:t xml:space="preserve"> porter un regard panoramique, à travers la fenêtre DEQ, sur le fonctionnement des dix secteurs de l’ambulatoire et leurs organismes de coordination. </w:t>
      </w:r>
    </w:p>
    <w:p w14:paraId="36C66838"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Les contacts continus avec le terrain lui permettent d’observer la réactivité, l’adaptabilité, voire la créativité, des secteurs face à la mise en œuvre de la DEQ. Quelquefois, ce sont des difficultés diverses de nature institutionnelle qui prennent le dessus et sont perceptibles dans la démarche.</w:t>
      </w:r>
    </w:p>
    <w:p w14:paraId="7498FDB7" w14:textId="77777777" w:rsidR="003A53AC" w:rsidRPr="003A53AC" w:rsidRDefault="003A53AC" w:rsidP="009972D4">
      <w:pPr>
        <w:spacing w:after="0" w:line="240" w:lineRule="auto"/>
        <w:rPr>
          <w:color w:val="auto"/>
          <w:sz w:val="22"/>
          <w:lang w:val="fr-FR" w:eastAsia="zh-CN"/>
        </w:rPr>
      </w:pPr>
    </w:p>
    <w:p w14:paraId="2C4A395D" w14:textId="738024BC" w:rsidR="003A53AC" w:rsidRPr="003A53AC" w:rsidRDefault="003A53AC" w:rsidP="009972D4">
      <w:pPr>
        <w:spacing w:after="0" w:line="240" w:lineRule="auto"/>
        <w:rPr>
          <w:color w:val="auto"/>
          <w:sz w:val="22"/>
          <w:lang w:val="fr-FR" w:eastAsia="zh-CN"/>
        </w:rPr>
      </w:pPr>
      <w:r w:rsidRPr="003A53AC">
        <w:rPr>
          <w:color w:val="auto"/>
          <w:sz w:val="22"/>
          <w:lang w:val="fr-FR" w:eastAsia="zh-CN"/>
        </w:rPr>
        <w:t>D’année en année, la CADEQ constate l’a</w:t>
      </w:r>
      <w:r w:rsidR="00C400F0">
        <w:rPr>
          <w:color w:val="auto"/>
          <w:sz w:val="22"/>
          <w:lang w:val="fr-FR" w:eastAsia="zh-CN"/>
        </w:rPr>
        <w:t>bord</w:t>
      </w:r>
      <w:r w:rsidRPr="003A53AC">
        <w:rPr>
          <w:color w:val="auto"/>
          <w:sz w:val="22"/>
          <w:lang w:val="fr-FR" w:eastAsia="zh-CN"/>
        </w:rPr>
        <w:t xml:space="preserve"> largement positif au principe de la DEQ. À ce titre, la mise en œuvre de la DEQ peut être considérée comme un succès dans les dix secteurs. </w:t>
      </w:r>
    </w:p>
    <w:p w14:paraId="36875D35" w14:textId="0618947E"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Les travailleurs impliqués valorisent généralement les plus-values potentielles dont ce travail </w:t>
      </w:r>
      <w:r w:rsidR="00C400F0">
        <w:rPr>
          <w:color w:val="auto"/>
          <w:sz w:val="22"/>
          <w:lang w:val="fr-FR" w:eastAsia="zh-CN"/>
        </w:rPr>
        <w:t xml:space="preserve">initialement </w:t>
      </w:r>
      <w:r w:rsidRPr="003A53AC">
        <w:rPr>
          <w:color w:val="auto"/>
          <w:sz w:val="22"/>
          <w:lang w:val="fr-FR" w:eastAsia="zh-CN"/>
        </w:rPr>
        <w:t>« imposé » (pour rappel, la DEQ est une condition d'agrément) peut être porteur pour l’amélioration du fonctionnement de l’association et des services rendus à la population.</w:t>
      </w:r>
    </w:p>
    <w:p w14:paraId="020F8B7B" w14:textId="74AC8EB8"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Lorsque la thématique a été choisie de manière consensuelle par les membres de l’équipe, et </w:t>
      </w:r>
      <w:r w:rsidR="0001183A" w:rsidRPr="003A53AC">
        <w:rPr>
          <w:rFonts w:eastAsia="Times New Roman" w:cstheme="minorHAnsi"/>
          <w:color w:val="auto"/>
          <w:sz w:val="22"/>
          <w:lang w:val="fr-FR" w:eastAsia="zh-CN"/>
        </w:rPr>
        <w:t>qu’elle porte</w:t>
      </w:r>
      <w:r w:rsidRPr="003A53AC">
        <w:rPr>
          <w:rFonts w:eastAsia="Times New Roman" w:cstheme="minorHAnsi"/>
          <w:color w:val="auto"/>
          <w:sz w:val="22"/>
          <w:lang w:val="fr-FR" w:eastAsia="zh-CN"/>
        </w:rPr>
        <w:t xml:space="preserve"> directement sur des défaillances reconnues et susceptibles d’être améliorées, le projet est mené avec plus de sens qu’ailleurs.</w:t>
      </w:r>
    </w:p>
    <w:p w14:paraId="29669D44" w14:textId="77777777" w:rsidR="003A53AC" w:rsidRPr="003A53AC" w:rsidRDefault="003A53AC" w:rsidP="009972D4">
      <w:pPr>
        <w:spacing w:after="160"/>
        <w:rPr>
          <w:rFonts w:eastAsia="Times New Roman" w:cstheme="minorHAnsi"/>
          <w:color w:val="auto"/>
          <w:sz w:val="22"/>
          <w:lang w:val="fr-FR" w:eastAsia="zh-CN"/>
        </w:rPr>
      </w:pPr>
      <w:r w:rsidRPr="003A53AC">
        <w:rPr>
          <w:color w:val="auto"/>
          <w:sz w:val="22"/>
          <w:lang w:val="fr-FR"/>
        </w:rPr>
        <w:t>L</w:t>
      </w:r>
      <w:r w:rsidRPr="003A53AC">
        <w:rPr>
          <w:color w:val="auto"/>
          <w:sz w:val="22"/>
        </w:rPr>
        <w:t>es démarches qualité sont davantage liées à la dynamique participative au sein des équipes qu’en lien direct avec les bénéficiaires.</w:t>
      </w:r>
    </w:p>
    <w:p w14:paraId="60ABFA4B" w14:textId="4455B00E" w:rsidR="003A53AC" w:rsidRPr="003A53AC" w:rsidRDefault="003A53AC" w:rsidP="009972D4">
      <w:pPr>
        <w:spacing w:after="0" w:line="240" w:lineRule="auto"/>
        <w:rPr>
          <w:color w:val="auto"/>
          <w:sz w:val="22"/>
          <w:lang w:val="fr-FR" w:eastAsia="zh-CN"/>
        </w:rPr>
      </w:pPr>
      <w:r w:rsidRPr="003A53AC">
        <w:rPr>
          <w:color w:val="auto"/>
          <w:sz w:val="22"/>
          <w:lang w:val="fr-FR" w:eastAsia="zh-CN"/>
        </w:rPr>
        <w:t>De plus, les travailleurs considèrent que le travail accompli en lien avec la démarche qualité constitue des rendez-vous avec eux-mêmes et leurs collègues, permettant d’améliorer le fonctionnement du service ambulatoire, peu abordés faute de temps.</w:t>
      </w:r>
    </w:p>
    <w:p w14:paraId="40ADEFC1"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Les équipes expriment une satisfaction certaine de ces moments d’échange qui traversent également d’autres préoccupations que le thème DEQ choisi.</w:t>
      </w:r>
    </w:p>
    <w:p w14:paraId="6BD39727"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Elles souhaitent aussi le partage sectoriel et/ou intersectoriel de bonnes pratiques autour des thèmes développés. Cette mise en œuvre d’échanges relèverait des missions liées aux organismes de coordination sectoriels.</w:t>
      </w:r>
    </w:p>
    <w:p w14:paraId="2F5A9D6B" w14:textId="77777777" w:rsidR="003A53AC" w:rsidRPr="003A53AC" w:rsidRDefault="003A53AC" w:rsidP="009972D4">
      <w:pPr>
        <w:spacing w:after="0" w:line="240" w:lineRule="auto"/>
        <w:rPr>
          <w:color w:val="auto"/>
          <w:sz w:val="22"/>
          <w:lang w:val="fr-FR" w:eastAsia="zh-CN"/>
        </w:rPr>
      </w:pPr>
    </w:p>
    <w:p w14:paraId="4255DB3A" w14:textId="58B77A15"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Depuis l'entrée en vigueur du décret ambulatoire, nombreux sont les responsables qui considéraient ne pas avoir attendu la mise en application du nouveau décret pour s’intéresser à la qualité de l’offre des services. Ils étaient, </w:t>
      </w:r>
      <w:r w:rsidR="00D419AE" w:rsidRPr="003A53AC">
        <w:rPr>
          <w:rFonts w:eastAsia="Times New Roman" w:cstheme="minorHAnsi"/>
          <w:color w:val="auto"/>
          <w:sz w:val="22"/>
          <w:lang w:val="fr-FR" w:eastAsia="zh-CN"/>
        </w:rPr>
        <w:t>en revanche</w:t>
      </w:r>
      <w:r w:rsidRPr="003A53AC">
        <w:rPr>
          <w:rFonts w:eastAsia="Times New Roman" w:cstheme="minorHAnsi"/>
          <w:color w:val="auto"/>
          <w:sz w:val="22"/>
          <w:lang w:val="fr-FR" w:eastAsia="zh-CN"/>
        </w:rPr>
        <w:t xml:space="preserve">, fort peu </w:t>
      </w:r>
      <w:r w:rsidR="0001183A" w:rsidRPr="003A53AC">
        <w:rPr>
          <w:rFonts w:eastAsia="Times New Roman" w:cstheme="minorHAnsi"/>
          <w:color w:val="auto"/>
          <w:sz w:val="22"/>
          <w:lang w:val="fr-FR" w:eastAsia="zh-CN"/>
        </w:rPr>
        <w:t>nombreux à</w:t>
      </w:r>
      <w:r w:rsidRPr="003A53AC">
        <w:rPr>
          <w:rFonts w:eastAsia="Times New Roman" w:cstheme="minorHAnsi"/>
          <w:color w:val="auto"/>
          <w:sz w:val="22"/>
          <w:lang w:val="fr-FR" w:eastAsia="zh-CN"/>
        </w:rPr>
        <w:t xml:space="preserve"> pouvoir consacrer les investissements nécessaires pour créer un processus continu et structuré </w:t>
      </w:r>
      <w:r w:rsidR="0001183A" w:rsidRPr="003A53AC">
        <w:rPr>
          <w:rFonts w:eastAsia="Times New Roman" w:cstheme="minorHAnsi"/>
          <w:color w:val="auto"/>
          <w:sz w:val="22"/>
          <w:lang w:val="fr-FR" w:eastAsia="zh-CN"/>
        </w:rPr>
        <w:t>d’auto-évaluation</w:t>
      </w:r>
      <w:r w:rsidRPr="003A53AC">
        <w:rPr>
          <w:rFonts w:eastAsia="Times New Roman" w:cstheme="minorHAnsi"/>
          <w:color w:val="auto"/>
          <w:sz w:val="22"/>
          <w:lang w:val="fr-FR" w:eastAsia="zh-CN"/>
        </w:rPr>
        <w:t xml:space="preserve"> interne. La formalisation nécessaire résultat de la mise en œuvre de la DEQ rencontre cet intérêt.</w:t>
      </w:r>
    </w:p>
    <w:p w14:paraId="72C8133D" w14:textId="419C3B55"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Aujourd'hui, l'adhésion </w:t>
      </w:r>
      <w:r w:rsidR="0001183A" w:rsidRPr="003A53AC">
        <w:rPr>
          <w:rFonts w:eastAsia="Times New Roman" w:cstheme="minorHAnsi"/>
          <w:color w:val="auto"/>
          <w:sz w:val="22"/>
          <w:lang w:val="fr-FR" w:eastAsia="zh-CN"/>
        </w:rPr>
        <w:t>est générale</w:t>
      </w:r>
      <w:r w:rsidRPr="003A53AC">
        <w:rPr>
          <w:rFonts w:eastAsia="Times New Roman" w:cstheme="minorHAnsi"/>
          <w:color w:val="auto"/>
          <w:sz w:val="22"/>
          <w:lang w:val="fr-FR" w:eastAsia="zh-CN"/>
        </w:rPr>
        <w:t xml:space="preserve"> et considérée la plupart du temps non pas comme une contrainte supplémentaire mais plutôt comme une véritable opportunité pour le démarrage d’un processus </w:t>
      </w:r>
      <w:r w:rsidR="00D9097C">
        <w:rPr>
          <w:rFonts w:eastAsia="Times New Roman" w:cstheme="minorHAnsi"/>
          <w:color w:val="auto"/>
          <w:sz w:val="22"/>
          <w:lang w:val="fr-FR" w:eastAsia="zh-CN"/>
        </w:rPr>
        <w:t xml:space="preserve">intégré </w:t>
      </w:r>
      <w:r w:rsidRPr="003A53AC">
        <w:rPr>
          <w:rFonts w:eastAsia="Times New Roman" w:cstheme="minorHAnsi"/>
          <w:color w:val="auto"/>
          <w:sz w:val="22"/>
          <w:lang w:val="fr-FR" w:eastAsia="zh-CN"/>
        </w:rPr>
        <w:t xml:space="preserve">d’amélioration continue de la qualité des services rendus aux bénéficiaires. </w:t>
      </w:r>
    </w:p>
    <w:p w14:paraId="0096FCD5" w14:textId="46CFE7AE" w:rsidR="003A53AC" w:rsidRPr="003A53AC" w:rsidRDefault="003A53AC" w:rsidP="009972D4">
      <w:pPr>
        <w:spacing w:after="160"/>
        <w:rPr>
          <w:rFonts w:cstheme="minorHAnsi"/>
          <w:color w:val="auto"/>
          <w:sz w:val="22"/>
        </w:rPr>
      </w:pPr>
      <w:r w:rsidRPr="003A53AC">
        <w:rPr>
          <w:rFonts w:eastAsia="Times New Roman" w:cstheme="minorHAnsi"/>
          <w:color w:val="auto"/>
          <w:sz w:val="22"/>
          <w:lang w:val="fr-FR" w:eastAsia="zh-CN"/>
        </w:rPr>
        <w:t xml:space="preserve">Cette année encore, la justification des 1.000€ indexés alloués à la DEQ permet de constater que ce montant sert à la réalisation du projet mais, ne fait pas le projet en tant que </w:t>
      </w:r>
      <w:r w:rsidR="00D419AE" w:rsidRPr="003A53AC">
        <w:rPr>
          <w:rFonts w:eastAsia="Times New Roman" w:cstheme="minorHAnsi"/>
          <w:color w:val="auto"/>
          <w:sz w:val="22"/>
          <w:lang w:val="fr-FR" w:eastAsia="zh-CN"/>
        </w:rPr>
        <w:t>tel ;</w:t>
      </w:r>
      <w:r w:rsidRPr="003A53AC">
        <w:rPr>
          <w:rFonts w:eastAsia="Times New Roman" w:cstheme="minorHAnsi"/>
          <w:color w:val="auto"/>
          <w:sz w:val="22"/>
          <w:lang w:val="fr-FR" w:eastAsia="zh-CN"/>
        </w:rPr>
        <w:t xml:space="preserve"> en d’autres termes, changer les processus ne nécessite pas forcément d’augmenter les moyens. </w:t>
      </w:r>
    </w:p>
    <w:p w14:paraId="3B6E199F"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souci des associations d'étoffer les compétences de leurs travailleurs en lien avec le thème DEQ se traduit par les formations suivies, en tout ou en partie, grâce au pourcentage formation et au subside DEQ.</w:t>
      </w:r>
    </w:p>
    <w:p w14:paraId="09D9C2FB"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lastRenderedPageBreak/>
        <w:t>Le succès de la mise en œuvre d’une démarche d'évaluation qualitative repose surtout sur l’évolution des mentalités, dont le fait de pouvoir générer et partager une « culture » différente de travail, adaptée à cet enjeu de progrès collectif.</w:t>
      </w:r>
    </w:p>
    <w:p w14:paraId="0219CA70"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Plus spécifiquement, une appropriation pragmatique et respectueuse des principes fondateurs d'une telle démarche nécessite : </w:t>
      </w:r>
    </w:p>
    <w:p w14:paraId="3277E775" w14:textId="77777777" w:rsidR="003A53AC" w:rsidRPr="003A53AC" w:rsidRDefault="003A53AC" w:rsidP="009972D4">
      <w:pPr>
        <w:spacing w:after="0" w:line="240" w:lineRule="auto"/>
        <w:rPr>
          <w:color w:val="auto"/>
          <w:sz w:val="22"/>
          <w:lang w:val="fr-FR" w:eastAsia="zh-CN"/>
        </w:rPr>
      </w:pPr>
    </w:p>
    <w:p w14:paraId="3CF732E5" w14:textId="21A08744" w:rsidR="003A53AC" w:rsidRPr="003A53AC" w:rsidRDefault="0001183A" w:rsidP="009972D4">
      <w:pPr>
        <w:numPr>
          <w:ilvl w:val="0"/>
          <w:numId w:val="38"/>
        </w:numPr>
        <w:spacing w:after="0" w:line="240" w:lineRule="auto"/>
        <w:rPr>
          <w:color w:val="auto"/>
          <w:sz w:val="22"/>
          <w:lang w:val="fr-FR" w:eastAsia="zh-CN"/>
        </w:rPr>
      </w:pPr>
      <w:r w:rsidRPr="003A53AC">
        <w:rPr>
          <w:color w:val="auto"/>
          <w:sz w:val="22"/>
          <w:lang w:val="fr-FR" w:eastAsia="zh-CN"/>
        </w:rPr>
        <w:t>La</w:t>
      </w:r>
      <w:r w:rsidR="003A53AC" w:rsidRPr="003A53AC">
        <w:rPr>
          <w:color w:val="auto"/>
          <w:sz w:val="22"/>
          <w:lang w:val="fr-FR" w:eastAsia="zh-CN"/>
        </w:rPr>
        <w:t xml:space="preserve"> communicatio</w:t>
      </w:r>
      <w:r w:rsidR="00C35969">
        <w:rPr>
          <w:color w:val="auto"/>
          <w:sz w:val="22"/>
          <w:lang w:val="fr-FR" w:eastAsia="zh-CN"/>
        </w:rPr>
        <w:t>n</w:t>
      </w:r>
      <w:r w:rsidR="00C400F0">
        <w:rPr>
          <w:color w:val="auto"/>
          <w:sz w:val="22"/>
          <w:lang w:val="fr-FR" w:eastAsia="zh-CN"/>
        </w:rPr>
        <w:t xml:space="preserve"> et la transmission</w:t>
      </w:r>
      <w:r w:rsidR="003A53AC" w:rsidRPr="003A53AC">
        <w:rPr>
          <w:color w:val="auto"/>
          <w:sz w:val="22"/>
          <w:lang w:val="fr-FR" w:eastAsia="zh-CN"/>
        </w:rPr>
        <w:t> ;</w:t>
      </w:r>
    </w:p>
    <w:p w14:paraId="72685F4B" w14:textId="7D16BC30" w:rsidR="003A53AC" w:rsidRPr="003A53AC" w:rsidRDefault="0001183A" w:rsidP="009972D4">
      <w:pPr>
        <w:numPr>
          <w:ilvl w:val="0"/>
          <w:numId w:val="38"/>
        </w:numPr>
        <w:spacing w:after="0" w:line="240" w:lineRule="auto"/>
        <w:rPr>
          <w:color w:val="auto"/>
          <w:sz w:val="22"/>
          <w:lang w:val="fr-FR" w:eastAsia="zh-CN"/>
        </w:rPr>
      </w:pPr>
      <w:r w:rsidRPr="003A53AC">
        <w:rPr>
          <w:color w:val="auto"/>
          <w:sz w:val="22"/>
          <w:lang w:val="fr-FR" w:eastAsia="zh-CN"/>
        </w:rPr>
        <w:t>La</w:t>
      </w:r>
      <w:r w:rsidR="003A53AC" w:rsidRPr="003A53AC">
        <w:rPr>
          <w:color w:val="auto"/>
          <w:sz w:val="22"/>
          <w:lang w:val="fr-FR" w:eastAsia="zh-CN"/>
        </w:rPr>
        <w:t xml:space="preserve"> participation motivée des acteurs ; </w:t>
      </w:r>
    </w:p>
    <w:p w14:paraId="291CB3DD" w14:textId="3494CC42" w:rsidR="003A53AC" w:rsidRPr="003A53AC" w:rsidRDefault="0001183A" w:rsidP="009972D4">
      <w:pPr>
        <w:numPr>
          <w:ilvl w:val="0"/>
          <w:numId w:val="38"/>
        </w:numPr>
        <w:spacing w:after="0" w:line="240" w:lineRule="auto"/>
        <w:rPr>
          <w:color w:val="auto"/>
          <w:sz w:val="22"/>
          <w:lang w:val="fr-FR" w:eastAsia="zh-CN"/>
        </w:rPr>
      </w:pPr>
      <w:r w:rsidRPr="003A53AC">
        <w:rPr>
          <w:color w:val="auto"/>
          <w:sz w:val="22"/>
          <w:lang w:val="fr-FR" w:eastAsia="zh-CN"/>
        </w:rPr>
        <w:t>La</w:t>
      </w:r>
      <w:r w:rsidR="003A53AC" w:rsidRPr="003A53AC">
        <w:rPr>
          <w:color w:val="auto"/>
          <w:sz w:val="22"/>
          <w:lang w:val="fr-FR" w:eastAsia="zh-CN"/>
        </w:rPr>
        <w:t xml:space="preserve"> progressivité des mesures d'amélioration et leur évaluation ;  </w:t>
      </w:r>
    </w:p>
    <w:p w14:paraId="4D2CE340" w14:textId="26C81CD0" w:rsidR="003A53AC" w:rsidRPr="003A53AC" w:rsidRDefault="0001183A" w:rsidP="009972D4">
      <w:pPr>
        <w:numPr>
          <w:ilvl w:val="0"/>
          <w:numId w:val="38"/>
        </w:numPr>
        <w:spacing w:after="0" w:line="240" w:lineRule="auto"/>
        <w:rPr>
          <w:color w:val="auto"/>
          <w:sz w:val="22"/>
          <w:lang w:val="fr-FR" w:eastAsia="zh-CN"/>
        </w:rPr>
      </w:pPr>
      <w:r w:rsidRPr="003A53AC">
        <w:rPr>
          <w:color w:val="auto"/>
          <w:sz w:val="22"/>
          <w:lang w:val="fr-FR" w:eastAsia="zh-CN"/>
        </w:rPr>
        <w:t>La</w:t>
      </w:r>
      <w:r w:rsidR="003A53AC" w:rsidRPr="003A53AC">
        <w:rPr>
          <w:color w:val="auto"/>
          <w:sz w:val="22"/>
          <w:lang w:val="fr-FR" w:eastAsia="zh-CN"/>
        </w:rPr>
        <w:t xml:space="preserve"> valorisation des compétences acquises ; </w:t>
      </w:r>
    </w:p>
    <w:p w14:paraId="4E16F068" w14:textId="5DC6ED41" w:rsidR="003A53AC" w:rsidRPr="003A53AC" w:rsidRDefault="0001183A" w:rsidP="009972D4">
      <w:pPr>
        <w:numPr>
          <w:ilvl w:val="0"/>
          <w:numId w:val="38"/>
        </w:numPr>
        <w:spacing w:after="0" w:line="240" w:lineRule="auto"/>
        <w:rPr>
          <w:color w:val="auto"/>
          <w:sz w:val="22"/>
          <w:lang w:val="fr-FR" w:eastAsia="zh-CN"/>
        </w:rPr>
      </w:pPr>
      <w:r w:rsidRPr="003A53AC">
        <w:rPr>
          <w:color w:val="auto"/>
          <w:sz w:val="22"/>
          <w:lang w:val="fr-FR" w:eastAsia="zh-CN"/>
        </w:rPr>
        <w:t>L’inscription</w:t>
      </w:r>
      <w:r w:rsidR="003A53AC" w:rsidRPr="003A53AC">
        <w:rPr>
          <w:color w:val="auto"/>
          <w:sz w:val="22"/>
          <w:lang w:val="fr-FR" w:eastAsia="zh-CN"/>
        </w:rPr>
        <w:t xml:space="preserve"> dans la durée.</w:t>
      </w:r>
    </w:p>
    <w:p w14:paraId="61119DAC" w14:textId="77777777" w:rsidR="003A53AC" w:rsidRPr="003A53AC" w:rsidRDefault="003A53AC" w:rsidP="009972D4">
      <w:pPr>
        <w:spacing w:after="0" w:line="240" w:lineRule="auto"/>
        <w:ind w:left="1068"/>
        <w:rPr>
          <w:b/>
          <w:color w:val="auto"/>
          <w:sz w:val="22"/>
          <w:lang w:val="fr-FR" w:eastAsia="zh-CN"/>
        </w:rPr>
      </w:pPr>
    </w:p>
    <w:p w14:paraId="7BDAABCB" w14:textId="54720E44" w:rsidR="003A53AC" w:rsidRPr="003A53AC" w:rsidRDefault="003A53AC" w:rsidP="009972D4">
      <w:pPr>
        <w:spacing w:after="0" w:line="240" w:lineRule="auto"/>
        <w:rPr>
          <w:color w:val="auto"/>
          <w:sz w:val="22"/>
          <w:lang w:val="fr-FR" w:eastAsia="zh-CN"/>
        </w:rPr>
      </w:pPr>
      <w:r w:rsidRPr="003A53AC">
        <w:rPr>
          <w:color w:val="auto"/>
          <w:sz w:val="22"/>
          <w:lang w:val="fr-FR" w:eastAsia="zh-CN"/>
        </w:rPr>
        <w:t>Cet ensemble de dimensions est central pour contribuer au développement de la confiance entre les associations, les populations concernées et les pouvoirs publics qui les soutiennent.</w:t>
      </w:r>
    </w:p>
    <w:p w14:paraId="0EFD828F" w14:textId="77777777" w:rsidR="003A53AC" w:rsidRPr="003A53AC" w:rsidRDefault="003A53AC" w:rsidP="009972D4">
      <w:pPr>
        <w:spacing w:after="160"/>
        <w:rPr>
          <w:rFonts w:eastAsia="Times New Roman" w:cstheme="minorHAnsi"/>
          <w:color w:val="auto"/>
          <w:sz w:val="22"/>
          <w:lang w:val="fr-FR" w:eastAsia="zh-CN"/>
        </w:rPr>
      </w:pPr>
    </w:p>
    <w:p w14:paraId="2E866C83"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projets qui atteignent leurs objectifs de départ et apportent le plus de satisfaction aux  travailleurs  sont ceux qui s’assurent, dès le début, de souscrire aux principes fondamentaux d'un projet tels que : le choix du thème le plus pertinent pour le plus grand nombre d’acteurs du terrain, l’adoption d'un sujet porteur de potentialités d'amélioration au sein du service et dont la réalisation fait appel à des principes méthodiques, formalisés, continus et faisables, la définition d’objectifs réalistes et clairement définis et l’implication de chacun.</w:t>
      </w:r>
    </w:p>
    <w:p w14:paraId="75FD98C8"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bénéficiaires interrogés (via questionnaire, enquête, focus group), quant aux améliorations mises en place se montrent satisfaits de celles-ci. Et peut-être, le sont-ils surtout d’être impliqués dans la vie de l’association qu’ils fréquentent. La culture de l’usager partenaire en est encore qu’à ses débuts.</w:t>
      </w:r>
    </w:p>
    <w:p w14:paraId="1CDB1D88" w14:textId="69414594"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La communication régulière et coordonnée de la part des instances politiques et administratives à l’égard des services concernés </w:t>
      </w:r>
      <w:r w:rsidR="00D170A9">
        <w:rPr>
          <w:rFonts w:eastAsia="Times New Roman" w:cstheme="minorHAnsi"/>
          <w:color w:val="auto"/>
          <w:sz w:val="22"/>
          <w:lang w:val="fr-FR" w:eastAsia="zh-CN"/>
        </w:rPr>
        <w:t>doit continuer à</w:t>
      </w:r>
      <w:r w:rsidRPr="003A53AC">
        <w:rPr>
          <w:rFonts w:eastAsia="Times New Roman" w:cstheme="minorHAnsi"/>
          <w:color w:val="auto"/>
          <w:sz w:val="22"/>
          <w:lang w:val="fr-FR" w:eastAsia="zh-CN"/>
        </w:rPr>
        <w:t xml:space="preserve"> être soutenue afin </w:t>
      </w:r>
      <w:r w:rsidR="0001183A" w:rsidRPr="003A53AC">
        <w:rPr>
          <w:rFonts w:eastAsia="Times New Roman" w:cstheme="minorHAnsi"/>
          <w:color w:val="auto"/>
          <w:sz w:val="22"/>
          <w:lang w:val="fr-FR" w:eastAsia="zh-CN"/>
        </w:rPr>
        <w:t>de réaffirmer</w:t>
      </w:r>
      <w:r w:rsidRPr="003A53AC">
        <w:rPr>
          <w:rFonts w:eastAsia="Times New Roman" w:cstheme="minorHAnsi"/>
          <w:color w:val="auto"/>
          <w:sz w:val="22"/>
          <w:lang w:val="fr-FR" w:eastAsia="zh-CN"/>
        </w:rPr>
        <w:t xml:space="preserve"> les principes qui sous-tendent la DEQ et les résultats attendus du processus pour le secteur ambulatoire.</w:t>
      </w:r>
    </w:p>
    <w:p w14:paraId="1D089B0A" w14:textId="77777777" w:rsidR="003A53AC" w:rsidRPr="003A53AC" w:rsidRDefault="003A53AC" w:rsidP="009972D4">
      <w:pPr>
        <w:spacing w:after="160"/>
        <w:rPr>
          <w:rFonts w:eastAsia="Times New Roman" w:cstheme="minorHAnsi"/>
          <w:color w:val="auto"/>
          <w:sz w:val="22"/>
          <w:lang w:val="fr-FR" w:eastAsia="zh-CN"/>
        </w:rPr>
      </w:pPr>
    </w:p>
    <w:p w14:paraId="6E307DAF" w14:textId="77777777" w:rsidR="003A53AC" w:rsidRPr="003A53AC" w:rsidRDefault="003A53AC" w:rsidP="009972D4">
      <w:pPr>
        <w:spacing w:after="160"/>
        <w:rPr>
          <w:rFonts w:eastAsia="Times New Roman" w:cstheme="minorHAnsi"/>
          <w:color w:val="auto"/>
          <w:sz w:val="22"/>
          <w:lang w:val="fr-FR" w:eastAsia="zh-CN"/>
        </w:rPr>
      </w:pPr>
    </w:p>
    <w:p w14:paraId="5552A579" w14:textId="77777777" w:rsidR="003A53AC" w:rsidRPr="003A53AC" w:rsidRDefault="003A53AC" w:rsidP="009972D4">
      <w:pPr>
        <w:spacing w:after="160"/>
        <w:rPr>
          <w:rFonts w:eastAsia="Times New Roman" w:cstheme="minorHAnsi"/>
          <w:color w:val="auto"/>
          <w:sz w:val="22"/>
          <w:lang w:eastAsia="zh-CN"/>
        </w:rPr>
      </w:pPr>
    </w:p>
    <w:p w14:paraId="5EA2F962" w14:textId="77777777" w:rsidR="003A53AC" w:rsidRPr="003A53AC" w:rsidRDefault="003A53AC" w:rsidP="009972D4">
      <w:pPr>
        <w:spacing w:after="160"/>
        <w:rPr>
          <w:rFonts w:eastAsia="Times New Roman" w:cstheme="minorHAnsi"/>
          <w:i/>
          <w:color w:val="auto"/>
          <w:sz w:val="22"/>
          <w:lang w:eastAsia="zh-CN"/>
        </w:rPr>
      </w:pPr>
    </w:p>
    <w:p w14:paraId="2D460A0E" w14:textId="77777777" w:rsidR="003A53AC" w:rsidRPr="003A53AC" w:rsidRDefault="003A53AC" w:rsidP="009972D4">
      <w:pPr>
        <w:spacing w:after="160"/>
        <w:rPr>
          <w:rFonts w:eastAsia="Times New Roman" w:cstheme="minorHAnsi"/>
          <w:i/>
          <w:color w:val="auto"/>
          <w:sz w:val="22"/>
          <w:lang w:eastAsia="zh-CN"/>
        </w:rPr>
      </w:pPr>
    </w:p>
    <w:p w14:paraId="72FC92AD" w14:textId="77777777" w:rsidR="003A53AC" w:rsidRPr="003A53AC" w:rsidRDefault="003A53AC" w:rsidP="009972D4">
      <w:pPr>
        <w:spacing w:after="160"/>
        <w:rPr>
          <w:rFonts w:eastAsia="Times New Roman" w:cstheme="minorHAnsi"/>
          <w:i/>
          <w:color w:val="auto"/>
          <w:sz w:val="22"/>
          <w:lang w:eastAsia="zh-CN"/>
        </w:rPr>
      </w:pPr>
    </w:p>
    <w:p w14:paraId="5E93DDA6" w14:textId="77777777" w:rsidR="003A53AC" w:rsidRPr="003A53AC" w:rsidRDefault="003A53AC" w:rsidP="009972D4">
      <w:pPr>
        <w:spacing w:after="160"/>
        <w:rPr>
          <w:rFonts w:eastAsia="Times New Roman" w:cstheme="minorHAnsi"/>
          <w:i/>
          <w:color w:val="auto"/>
          <w:sz w:val="22"/>
          <w:lang w:eastAsia="zh-CN"/>
        </w:rPr>
      </w:pPr>
    </w:p>
    <w:p w14:paraId="69AB0B3C" w14:textId="77777777" w:rsidR="003A53AC" w:rsidRPr="003A53AC" w:rsidRDefault="003A53AC" w:rsidP="009972D4">
      <w:pPr>
        <w:spacing w:after="160"/>
        <w:rPr>
          <w:rFonts w:eastAsia="Times New Roman" w:cstheme="minorHAnsi"/>
          <w:i/>
          <w:color w:val="auto"/>
          <w:sz w:val="22"/>
          <w:lang w:eastAsia="zh-CN"/>
        </w:rPr>
      </w:pPr>
    </w:p>
    <w:p w14:paraId="61DAE625" w14:textId="77777777" w:rsidR="003A53AC" w:rsidRPr="003A53AC" w:rsidRDefault="003A53AC" w:rsidP="009972D4">
      <w:pPr>
        <w:spacing w:after="160"/>
        <w:rPr>
          <w:rFonts w:eastAsia="Times New Roman" w:cstheme="minorHAnsi"/>
          <w:i/>
          <w:color w:val="auto"/>
          <w:sz w:val="22"/>
          <w:lang w:eastAsia="zh-CN"/>
        </w:rPr>
      </w:pPr>
    </w:p>
    <w:p w14:paraId="25BC021E" w14:textId="77777777" w:rsidR="003A53AC" w:rsidRPr="003A53AC" w:rsidRDefault="003A53AC" w:rsidP="009972D4">
      <w:pPr>
        <w:spacing w:after="160"/>
        <w:rPr>
          <w:rFonts w:eastAsia="Times New Roman" w:cstheme="minorHAnsi"/>
          <w:i/>
          <w:color w:val="auto"/>
          <w:sz w:val="22"/>
          <w:lang w:eastAsia="zh-CN"/>
        </w:rPr>
      </w:pPr>
    </w:p>
    <w:p w14:paraId="38AA0939" w14:textId="77777777" w:rsidR="003A53AC" w:rsidRPr="003A53AC" w:rsidRDefault="003A53AC" w:rsidP="009972D4">
      <w:pPr>
        <w:spacing w:after="160"/>
        <w:rPr>
          <w:rFonts w:eastAsia="Times New Roman" w:cstheme="minorHAnsi"/>
          <w:i/>
          <w:color w:val="auto"/>
          <w:sz w:val="22"/>
          <w:lang w:eastAsia="zh-CN"/>
        </w:rPr>
      </w:pPr>
    </w:p>
    <w:p w14:paraId="6E309EC1" w14:textId="77777777" w:rsidR="003A53AC" w:rsidRPr="003A53AC" w:rsidRDefault="003A53AC" w:rsidP="009972D4">
      <w:pPr>
        <w:spacing w:after="160"/>
        <w:rPr>
          <w:rFonts w:eastAsia="Times New Roman" w:cstheme="minorHAnsi"/>
          <w:i/>
          <w:color w:val="auto"/>
          <w:sz w:val="22"/>
          <w:lang w:eastAsia="zh-CN"/>
        </w:rPr>
      </w:pPr>
    </w:p>
    <w:p w14:paraId="5A474427" w14:textId="77777777" w:rsidR="003A53AC" w:rsidRPr="003A53AC" w:rsidRDefault="003A53AC" w:rsidP="009972D4">
      <w:pPr>
        <w:spacing w:after="160"/>
        <w:rPr>
          <w:rFonts w:eastAsia="Times New Roman" w:cstheme="minorHAnsi"/>
          <w:color w:val="auto"/>
          <w:sz w:val="22"/>
          <w:lang w:eastAsia="zh-CN"/>
        </w:rPr>
      </w:pPr>
    </w:p>
    <w:p w14:paraId="7B0E77B0" w14:textId="7DB6B8DD" w:rsidR="003A53AC" w:rsidRPr="003A53AC" w:rsidRDefault="00E32BED"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Q</w:t>
      </w:r>
      <w:r w:rsidR="003A53AC" w:rsidRPr="003A53AC">
        <w:rPr>
          <w:rFonts w:eastAsia="Times New Roman" w:cstheme="minorHAnsi"/>
          <w:color w:val="auto"/>
          <w:sz w:val="22"/>
          <w:lang w:val="fr-FR" w:eastAsia="zh-CN"/>
        </w:rPr>
        <w:t xml:space="preserve">uelques exemples </w:t>
      </w:r>
      <w:r w:rsidR="00C35969">
        <w:rPr>
          <w:rFonts w:eastAsia="Times New Roman" w:cstheme="minorHAnsi"/>
          <w:color w:val="auto"/>
          <w:sz w:val="22"/>
          <w:lang w:val="fr-FR" w:eastAsia="zh-CN"/>
        </w:rPr>
        <w:t xml:space="preserve">de thématique </w:t>
      </w:r>
      <w:r w:rsidR="00B15804">
        <w:rPr>
          <w:rFonts w:eastAsia="Times New Roman" w:cstheme="minorHAnsi"/>
          <w:color w:val="auto"/>
          <w:sz w:val="22"/>
          <w:lang w:val="fr-FR" w:eastAsia="zh-CN"/>
        </w:rPr>
        <w:t>visant</w:t>
      </w:r>
      <w:r w:rsidR="008A0C0B">
        <w:rPr>
          <w:rFonts w:eastAsia="Times New Roman" w:cstheme="minorHAnsi"/>
          <w:color w:val="auto"/>
          <w:sz w:val="22"/>
          <w:lang w:val="fr-FR" w:eastAsia="zh-CN"/>
        </w:rPr>
        <w:t xml:space="preserve"> la</w:t>
      </w:r>
      <w:r w:rsidR="003A53AC" w:rsidRPr="003A53AC">
        <w:rPr>
          <w:rFonts w:eastAsia="Times New Roman" w:cstheme="minorHAnsi"/>
          <w:color w:val="auto"/>
          <w:sz w:val="22"/>
          <w:lang w:val="fr-FR" w:eastAsia="zh-CN"/>
        </w:rPr>
        <w:t xml:space="preserve"> mise en œuvre ou </w:t>
      </w:r>
      <w:r w:rsidR="008A0C0B">
        <w:rPr>
          <w:rFonts w:eastAsia="Times New Roman" w:cstheme="minorHAnsi"/>
          <w:color w:val="auto"/>
          <w:sz w:val="22"/>
          <w:lang w:val="fr-FR" w:eastAsia="zh-CN"/>
        </w:rPr>
        <w:t>l</w:t>
      </w:r>
      <w:r w:rsidR="003A53AC" w:rsidRPr="003A53AC">
        <w:rPr>
          <w:rFonts w:eastAsia="Times New Roman" w:cstheme="minorHAnsi"/>
          <w:color w:val="auto"/>
          <w:sz w:val="22"/>
          <w:lang w:val="fr-FR" w:eastAsia="zh-CN"/>
        </w:rPr>
        <w:t xml:space="preserve">’ajustement tendant à une </w:t>
      </w:r>
      <w:r w:rsidR="003A53AC" w:rsidRPr="003A53AC">
        <w:rPr>
          <w:rFonts w:cstheme="minorHAnsi"/>
          <w:sz w:val="22"/>
        </w:rPr>
        <w:t xml:space="preserve">amélioration continue des associations, menées </w:t>
      </w:r>
      <w:r w:rsidR="001467F1">
        <w:rPr>
          <w:rFonts w:cstheme="minorHAnsi"/>
          <w:sz w:val="22"/>
        </w:rPr>
        <w:t>en</w:t>
      </w:r>
      <w:r w:rsidR="003A53AC" w:rsidRPr="003A53AC">
        <w:rPr>
          <w:rFonts w:cstheme="minorHAnsi"/>
          <w:sz w:val="22"/>
        </w:rPr>
        <w:t xml:space="preserve"> 20</w:t>
      </w:r>
      <w:r w:rsidR="001467F1">
        <w:rPr>
          <w:rFonts w:cstheme="minorHAnsi"/>
          <w:sz w:val="22"/>
        </w:rPr>
        <w:t>2</w:t>
      </w:r>
      <w:r w:rsidR="003A137C">
        <w:rPr>
          <w:rFonts w:cstheme="minorHAnsi"/>
          <w:sz w:val="22"/>
        </w:rPr>
        <w:t>1</w:t>
      </w:r>
      <w:r w:rsidR="003A53AC" w:rsidRPr="003A53AC">
        <w:rPr>
          <w:rFonts w:cstheme="minorHAnsi"/>
          <w:sz w:val="22"/>
        </w:rPr>
        <w:t xml:space="preserve">, tous secteurs </w:t>
      </w:r>
      <w:r w:rsidR="0001183A" w:rsidRPr="003A53AC">
        <w:rPr>
          <w:rFonts w:cstheme="minorHAnsi"/>
          <w:sz w:val="22"/>
        </w:rPr>
        <w:t>confondus</w:t>
      </w:r>
      <w:r w:rsidR="0001183A" w:rsidRPr="003A53AC">
        <w:rPr>
          <w:rFonts w:eastAsia="Times New Roman" w:cstheme="minorHAnsi"/>
          <w:color w:val="auto"/>
          <w:sz w:val="22"/>
          <w:lang w:val="fr-FR" w:eastAsia="zh-CN"/>
        </w:rPr>
        <w:t xml:space="preserve"> </w:t>
      </w:r>
      <w:r>
        <w:rPr>
          <w:rFonts w:eastAsia="Times New Roman" w:cstheme="minorHAnsi"/>
          <w:color w:val="auto"/>
          <w:sz w:val="22"/>
          <w:lang w:eastAsia="zh-CN"/>
        </w:rPr>
        <w:t>a</w:t>
      </w:r>
      <w:r w:rsidRPr="003A53AC">
        <w:rPr>
          <w:rFonts w:eastAsia="Times New Roman" w:cstheme="minorHAnsi"/>
          <w:color w:val="auto"/>
          <w:sz w:val="22"/>
          <w:lang w:eastAsia="zh-CN"/>
        </w:rPr>
        <w:t xml:space="preserve">fin d’illustrer le chemin </w:t>
      </w:r>
      <w:r>
        <w:rPr>
          <w:rFonts w:eastAsia="Times New Roman" w:cstheme="minorHAnsi"/>
          <w:color w:val="auto"/>
          <w:sz w:val="22"/>
          <w:lang w:eastAsia="zh-CN"/>
        </w:rPr>
        <w:t xml:space="preserve">entamé </w:t>
      </w:r>
      <w:r w:rsidRPr="003A53AC">
        <w:rPr>
          <w:rFonts w:eastAsia="Times New Roman" w:cstheme="minorHAnsi"/>
          <w:color w:val="auto"/>
          <w:sz w:val="22"/>
          <w:lang w:eastAsia="zh-CN"/>
        </w:rPr>
        <w:t xml:space="preserve">et les démarches </w:t>
      </w:r>
      <w:r>
        <w:rPr>
          <w:rFonts w:eastAsia="Times New Roman" w:cstheme="minorHAnsi"/>
          <w:color w:val="auto"/>
          <w:sz w:val="22"/>
          <w:lang w:eastAsia="zh-CN"/>
        </w:rPr>
        <w:t>en cours</w:t>
      </w:r>
      <w:r w:rsidR="005B0775">
        <w:rPr>
          <w:rFonts w:eastAsia="Times New Roman" w:cstheme="minorHAnsi"/>
          <w:color w:val="auto"/>
          <w:sz w:val="22"/>
          <w:lang w:eastAsia="zh-CN"/>
        </w:rPr>
        <w:t xml:space="preserve"> </w:t>
      </w:r>
      <w:r w:rsidR="0001183A" w:rsidRPr="003A53AC">
        <w:rPr>
          <w:rFonts w:eastAsia="Times New Roman" w:cstheme="minorHAnsi"/>
          <w:color w:val="auto"/>
          <w:sz w:val="22"/>
          <w:lang w:val="fr-FR" w:eastAsia="zh-CN"/>
        </w:rPr>
        <w:t>:</w:t>
      </w:r>
    </w:p>
    <w:p w14:paraId="162208F9" w14:textId="58CB690C" w:rsidR="00CB5457" w:rsidRDefault="00CB5457"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Gouvernance dans les services multi agréés ;</w:t>
      </w:r>
    </w:p>
    <w:p w14:paraId="56214DED" w14:textId="56B771DF" w:rsidR="00CB5457" w:rsidRDefault="00CB5457" w:rsidP="00CB5457">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Autogestion ;</w:t>
      </w:r>
    </w:p>
    <w:p w14:paraId="53F02E5F" w14:textId="6666F06A" w:rsidR="00C400F0" w:rsidRDefault="00C400F0"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Elaboration et offre de formations ;</w:t>
      </w:r>
    </w:p>
    <w:p w14:paraId="6BE8DAFB" w14:textId="648B5689" w:rsidR="003A53AC" w:rsidRDefault="003A53AC"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Evaluation de</w:t>
      </w:r>
      <w:r w:rsidR="001467F1">
        <w:rPr>
          <w:rFonts w:eastAsia="Times New Roman" w:cstheme="minorHAnsi"/>
          <w:color w:val="auto"/>
          <w:sz w:val="22"/>
          <w:lang w:val="fr-FR" w:eastAsia="zh-CN"/>
        </w:rPr>
        <w:t xml:space="preserve">s outils de </w:t>
      </w:r>
      <w:r w:rsidR="0001183A">
        <w:rPr>
          <w:rFonts w:eastAsia="Times New Roman" w:cstheme="minorHAnsi"/>
          <w:color w:val="auto"/>
          <w:sz w:val="22"/>
          <w:lang w:val="fr-FR" w:eastAsia="zh-CN"/>
        </w:rPr>
        <w:t>formation</w:t>
      </w:r>
      <w:r w:rsidR="0001183A" w:rsidRPr="003A53AC">
        <w:rPr>
          <w:rFonts w:eastAsia="Times New Roman" w:cstheme="minorHAnsi"/>
          <w:color w:val="auto"/>
          <w:sz w:val="22"/>
          <w:lang w:val="fr-FR" w:eastAsia="zh-CN"/>
        </w:rPr>
        <w:t xml:space="preserve"> ;</w:t>
      </w:r>
    </w:p>
    <w:p w14:paraId="58DA9F4A" w14:textId="77777777" w:rsidR="00CB5457" w:rsidRDefault="00CB5457" w:rsidP="00CB5457">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D</w:t>
      </w:r>
      <w:r w:rsidRPr="00CB5457">
        <w:rPr>
          <w:rFonts w:eastAsia="Times New Roman" w:cstheme="minorHAnsi"/>
          <w:color w:val="auto"/>
          <w:sz w:val="22"/>
          <w:lang w:val="fr-FR" w:eastAsia="zh-CN"/>
        </w:rPr>
        <w:t>éveloppement des compétences du personnel de terrain</w:t>
      </w:r>
    </w:p>
    <w:p w14:paraId="5B3C4A6E" w14:textId="2C3822C3" w:rsidR="00C35969" w:rsidRDefault="00C35969"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 xml:space="preserve">Amélioration de la communication interne/externe et de ses </w:t>
      </w:r>
      <w:r w:rsidR="00D419AE">
        <w:rPr>
          <w:rFonts w:eastAsia="Times New Roman" w:cstheme="minorHAnsi"/>
          <w:color w:val="auto"/>
          <w:sz w:val="22"/>
          <w:lang w:val="fr-FR" w:eastAsia="zh-CN"/>
        </w:rPr>
        <w:t>outil</w:t>
      </w:r>
      <w:r>
        <w:rPr>
          <w:rFonts w:eastAsia="Times New Roman" w:cstheme="minorHAnsi"/>
          <w:color w:val="auto"/>
          <w:sz w:val="22"/>
          <w:lang w:val="fr-FR" w:eastAsia="zh-CN"/>
        </w:rPr>
        <w:t>s ;</w:t>
      </w:r>
    </w:p>
    <w:p w14:paraId="692F65E2" w14:textId="38C7FAD3" w:rsidR="00C35969" w:rsidRDefault="00C35969"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Gestion des volontaires ;</w:t>
      </w:r>
    </w:p>
    <w:p w14:paraId="6AEE55F4" w14:textId="601FB56D" w:rsidR="00B42DF8" w:rsidRDefault="00B42DF8"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Procédure d’accueil des nouveaux travailleurs ;</w:t>
      </w:r>
    </w:p>
    <w:p w14:paraId="6E038F34" w14:textId="77777777" w:rsidR="00CB5457" w:rsidRDefault="00CB5457" w:rsidP="00CB5457">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Problématique de la réorientation à l’accueil ;</w:t>
      </w:r>
    </w:p>
    <w:p w14:paraId="13E0C2BA" w14:textId="6363D77C" w:rsidR="00C35969" w:rsidRDefault="00C35969"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Rédaction de profil de fonction et évaluation des travailleurs ;</w:t>
      </w:r>
    </w:p>
    <w:p w14:paraId="4BA0CAC1" w14:textId="3FE5AC47" w:rsidR="00C35969" w:rsidRDefault="00CB5457"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Aménagement</w:t>
      </w:r>
      <w:r w:rsidR="00C90B66">
        <w:rPr>
          <w:rFonts w:eastAsia="Times New Roman" w:cstheme="minorHAnsi"/>
          <w:color w:val="auto"/>
          <w:sz w:val="22"/>
          <w:lang w:val="fr-FR" w:eastAsia="zh-CN"/>
        </w:rPr>
        <w:t xml:space="preserve"> du bien-être au travail ;</w:t>
      </w:r>
    </w:p>
    <w:p w14:paraId="6E1A2580" w14:textId="45D93AF9" w:rsidR="00C90B66"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Attention envers les évolutions cliniques en regard des missions ;</w:t>
      </w:r>
    </w:p>
    <w:p w14:paraId="12C493D0" w14:textId="6DA151DC" w:rsidR="00C90B66"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Nécessité de la mobilité des équipes ;</w:t>
      </w:r>
    </w:p>
    <w:p w14:paraId="4D78FCAC" w14:textId="60404B58" w:rsidR="008A0C0B" w:rsidRPr="008A0C0B" w:rsidRDefault="00C90B66" w:rsidP="008A0C0B">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Co-intervention ;</w:t>
      </w:r>
    </w:p>
    <w:p w14:paraId="4568FDEE" w14:textId="2D933A5E" w:rsidR="00C90B66"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Pair-aidance au sein de l’ass</w:t>
      </w:r>
      <w:r w:rsidR="00C976B6">
        <w:rPr>
          <w:rFonts w:eastAsia="Times New Roman" w:cstheme="minorHAnsi"/>
          <w:color w:val="auto"/>
          <w:sz w:val="22"/>
          <w:lang w:val="fr-FR" w:eastAsia="zh-CN"/>
        </w:rPr>
        <w:t>ociatif ;</w:t>
      </w:r>
    </w:p>
    <w:p w14:paraId="000116E6" w14:textId="55666E6B" w:rsidR="0090043D" w:rsidRDefault="0090043D"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Implication des bénéficiaires ;</w:t>
      </w:r>
    </w:p>
    <w:p w14:paraId="55A6E5D2" w14:textId="2F93FA20" w:rsidR="0090043D" w:rsidRPr="003A53AC" w:rsidRDefault="0090043D"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w:t>
      </w:r>
    </w:p>
    <w:p w14:paraId="0584BCD5" w14:textId="0D1EF9C0" w:rsidR="003A53AC" w:rsidRPr="003A53AC" w:rsidRDefault="00C400F0"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Les</w:t>
      </w:r>
      <w:r w:rsidRPr="003A53AC">
        <w:rPr>
          <w:rFonts w:eastAsia="Times New Roman" w:cstheme="minorHAnsi"/>
          <w:color w:val="auto"/>
          <w:sz w:val="22"/>
          <w:lang w:val="fr-FR" w:eastAsia="zh-CN"/>
        </w:rPr>
        <w:t xml:space="preserve"> supervision</w:t>
      </w:r>
      <w:r>
        <w:rPr>
          <w:rFonts w:eastAsia="Times New Roman" w:cstheme="minorHAnsi"/>
          <w:color w:val="auto"/>
          <w:sz w:val="22"/>
          <w:lang w:val="fr-FR" w:eastAsia="zh-CN"/>
        </w:rPr>
        <w:t>s</w:t>
      </w:r>
      <w:r w:rsidRPr="003A53AC">
        <w:rPr>
          <w:rFonts w:eastAsia="Times New Roman" w:cstheme="minorHAnsi"/>
          <w:color w:val="auto"/>
          <w:sz w:val="22"/>
          <w:lang w:val="fr-FR" w:eastAsia="zh-CN"/>
        </w:rPr>
        <w:t xml:space="preserve"> d’équipe</w:t>
      </w:r>
      <w:r>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 xml:space="preserve">dans de </w:t>
      </w:r>
      <w:r>
        <w:rPr>
          <w:rFonts w:eastAsia="Times New Roman" w:cstheme="minorHAnsi"/>
          <w:color w:val="auto"/>
          <w:sz w:val="22"/>
          <w:lang w:val="fr-FR" w:eastAsia="zh-CN"/>
        </w:rPr>
        <w:t>nombreuses</w:t>
      </w:r>
      <w:r w:rsidRPr="003A53AC">
        <w:rPr>
          <w:rFonts w:eastAsia="Times New Roman" w:cstheme="minorHAnsi"/>
          <w:color w:val="auto"/>
          <w:sz w:val="22"/>
          <w:lang w:val="fr-FR" w:eastAsia="zh-CN"/>
        </w:rPr>
        <w:t xml:space="preserve"> associations</w:t>
      </w:r>
      <w:r>
        <w:rPr>
          <w:rFonts w:eastAsia="Times New Roman" w:cstheme="minorHAnsi"/>
          <w:color w:val="auto"/>
          <w:sz w:val="22"/>
          <w:lang w:val="fr-FR" w:eastAsia="zh-CN"/>
        </w:rPr>
        <w:t xml:space="preserve"> sont en lien </w:t>
      </w:r>
      <w:r w:rsidR="003A53AC" w:rsidRPr="003A53AC">
        <w:rPr>
          <w:rFonts w:eastAsia="Times New Roman" w:cstheme="minorHAnsi"/>
          <w:color w:val="auto"/>
          <w:sz w:val="22"/>
          <w:lang w:val="fr-FR" w:eastAsia="zh-CN"/>
        </w:rPr>
        <w:t>a</w:t>
      </w:r>
      <w:r>
        <w:rPr>
          <w:rFonts w:eastAsia="Times New Roman" w:cstheme="minorHAnsi"/>
          <w:color w:val="auto"/>
          <w:sz w:val="22"/>
          <w:lang w:val="fr-FR" w:eastAsia="zh-CN"/>
        </w:rPr>
        <w:t>vec la</w:t>
      </w:r>
      <w:r w:rsidR="003A53AC" w:rsidRPr="003A53AC">
        <w:rPr>
          <w:rFonts w:eastAsia="Times New Roman" w:cstheme="minorHAnsi"/>
          <w:color w:val="auto"/>
          <w:sz w:val="22"/>
          <w:lang w:val="fr-FR" w:eastAsia="zh-CN"/>
        </w:rPr>
        <w:t xml:space="preserve"> </w:t>
      </w:r>
      <w:r>
        <w:rPr>
          <w:rFonts w:eastAsia="Times New Roman" w:cstheme="minorHAnsi"/>
          <w:color w:val="auto"/>
          <w:sz w:val="22"/>
          <w:lang w:val="fr-FR" w:eastAsia="zh-CN"/>
        </w:rPr>
        <w:t>thématique</w:t>
      </w:r>
      <w:r w:rsidR="003A53AC" w:rsidRPr="003A53AC">
        <w:rPr>
          <w:rFonts w:eastAsia="Times New Roman" w:cstheme="minorHAnsi"/>
          <w:color w:val="auto"/>
          <w:sz w:val="22"/>
          <w:lang w:val="fr-FR" w:eastAsia="zh-CN"/>
        </w:rPr>
        <w:t xml:space="preserve"> de la DEQ</w:t>
      </w:r>
      <w:r>
        <w:rPr>
          <w:rFonts w:eastAsia="Times New Roman" w:cstheme="minorHAnsi"/>
          <w:color w:val="auto"/>
          <w:sz w:val="22"/>
          <w:lang w:val="fr-FR" w:eastAsia="zh-CN"/>
        </w:rPr>
        <w:t>.</w:t>
      </w:r>
      <w:r w:rsidR="003A53AC" w:rsidRPr="003A53AC">
        <w:rPr>
          <w:rFonts w:eastAsia="Times New Roman" w:cstheme="minorHAnsi"/>
          <w:color w:val="auto"/>
          <w:sz w:val="22"/>
          <w:lang w:val="fr-FR" w:eastAsia="zh-CN"/>
        </w:rPr>
        <w:t xml:space="preserve"> </w:t>
      </w:r>
    </w:p>
    <w:p w14:paraId="1A3430F2" w14:textId="77777777" w:rsidR="00C400F0" w:rsidRDefault="00C400F0" w:rsidP="009972D4">
      <w:pPr>
        <w:spacing w:after="160"/>
        <w:rPr>
          <w:rFonts w:eastAsia="Times New Roman" w:cstheme="minorHAnsi"/>
          <w:color w:val="auto"/>
          <w:sz w:val="22"/>
          <w:u w:val="single"/>
          <w:lang w:val="fr-FR" w:eastAsia="zh-CN"/>
        </w:rPr>
      </w:pPr>
    </w:p>
    <w:p w14:paraId="776EB619" w14:textId="77777777" w:rsidR="00C400F0" w:rsidRDefault="00EB7319" w:rsidP="009972D4">
      <w:pPr>
        <w:spacing w:after="160"/>
        <w:rPr>
          <w:rFonts w:eastAsia="Times New Roman" w:cstheme="minorHAnsi"/>
          <w:color w:val="auto"/>
          <w:sz w:val="22"/>
          <w:u w:val="single"/>
          <w:lang w:val="fr-FR" w:eastAsia="zh-CN"/>
        </w:rPr>
      </w:pPr>
      <w:r>
        <w:rPr>
          <w:rFonts w:eastAsia="Times New Roman" w:cstheme="minorHAnsi"/>
          <w:color w:val="auto"/>
          <w:sz w:val="22"/>
          <w:u w:val="single"/>
          <w:lang w:val="fr-FR" w:eastAsia="zh-CN"/>
        </w:rPr>
        <w:t>Le secteur ambulatoire en amélioration continue.</w:t>
      </w:r>
    </w:p>
    <w:p w14:paraId="6A42112D" w14:textId="14540C76" w:rsidR="003A53AC" w:rsidRPr="00C400F0" w:rsidRDefault="003A53AC" w:rsidP="009972D4">
      <w:pPr>
        <w:spacing w:after="160"/>
        <w:rPr>
          <w:rFonts w:eastAsia="Times New Roman" w:cstheme="minorHAnsi"/>
          <w:color w:val="auto"/>
          <w:sz w:val="22"/>
          <w:u w:val="single"/>
          <w:lang w:val="fr-FR" w:eastAsia="zh-CN"/>
        </w:rPr>
      </w:pPr>
      <w:r w:rsidRPr="003A53AC">
        <w:rPr>
          <w:rFonts w:eastAsia="Times New Roman" w:cstheme="minorHAnsi"/>
          <w:color w:val="auto"/>
          <w:sz w:val="22"/>
          <w:lang w:val="fr-FR" w:eastAsia="zh-CN"/>
        </w:rPr>
        <w:t>Cha</w:t>
      </w:r>
      <w:r w:rsidR="00E4437A">
        <w:rPr>
          <w:rFonts w:eastAsia="Times New Roman" w:cstheme="minorHAnsi"/>
          <w:color w:val="auto"/>
          <w:sz w:val="22"/>
          <w:lang w:val="fr-FR" w:eastAsia="zh-CN"/>
        </w:rPr>
        <w:t xml:space="preserve">que démarche est singulière </w:t>
      </w:r>
      <w:r w:rsidRPr="003A53AC">
        <w:rPr>
          <w:rFonts w:eastAsia="Times New Roman" w:cstheme="minorHAnsi"/>
          <w:color w:val="auto"/>
          <w:sz w:val="22"/>
          <w:lang w:val="fr-FR" w:eastAsia="zh-CN"/>
        </w:rPr>
        <w:t xml:space="preserve">et ce, même </w:t>
      </w:r>
      <w:r w:rsidR="00E4437A">
        <w:rPr>
          <w:rFonts w:eastAsia="Times New Roman" w:cstheme="minorHAnsi"/>
          <w:color w:val="auto"/>
          <w:sz w:val="22"/>
          <w:lang w:val="fr-FR" w:eastAsia="zh-CN"/>
        </w:rPr>
        <w:t>lorsque</w:t>
      </w:r>
      <w:r w:rsidRPr="003A53AC">
        <w:rPr>
          <w:rFonts w:eastAsia="Times New Roman" w:cstheme="minorHAnsi"/>
          <w:color w:val="auto"/>
          <w:sz w:val="22"/>
          <w:lang w:val="fr-FR" w:eastAsia="zh-CN"/>
        </w:rPr>
        <w:t xml:space="preserve"> le </w:t>
      </w:r>
      <w:r w:rsidR="008A0C0B">
        <w:rPr>
          <w:rFonts w:eastAsia="Times New Roman" w:cstheme="minorHAnsi"/>
          <w:color w:val="auto"/>
          <w:sz w:val="22"/>
          <w:lang w:val="fr-FR" w:eastAsia="zh-CN"/>
        </w:rPr>
        <w:t xml:space="preserve">thème </w:t>
      </w:r>
      <w:r w:rsidRPr="003A53AC">
        <w:rPr>
          <w:rFonts w:eastAsia="Times New Roman" w:cstheme="minorHAnsi"/>
          <w:color w:val="auto"/>
          <w:sz w:val="22"/>
          <w:lang w:val="fr-FR" w:eastAsia="zh-CN"/>
        </w:rPr>
        <w:t>est identique.</w:t>
      </w:r>
    </w:p>
    <w:p w14:paraId="0399DFB7" w14:textId="526CD629" w:rsid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 l’issue de ce</w:t>
      </w:r>
      <w:r w:rsidR="006340AE">
        <w:rPr>
          <w:rFonts w:eastAsia="Times New Roman" w:cstheme="minorHAnsi"/>
          <w:color w:val="auto"/>
          <w:sz w:val="22"/>
          <w:lang w:val="fr-FR" w:eastAsia="zh-CN"/>
        </w:rPr>
        <w:t xml:space="preserve">tte </w:t>
      </w:r>
      <w:r w:rsidR="003A137C">
        <w:rPr>
          <w:rFonts w:eastAsia="Times New Roman" w:cstheme="minorHAnsi"/>
          <w:color w:val="auto"/>
          <w:sz w:val="22"/>
          <w:lang w:val="fr-FR" w:eastAsia="zh-CN"/>
        </w:rPr>
        <w:t>deuxièm</w:t>
      </w:r>
      <w:r w:rsidR="006340AE">
        <w:rPr>
          <w:rFonts w:eastAsia="Times New Roman" w:cstheme="minorHAnsi"/>
          <w:color w:val="auto"/>
          <w:sz w:val="22"/>
          <w:lang w:val="fr-FR" w:eastAsia="zh-CN"/>
        </w:rPr>
        <w:t xml:space="preserve">e année de quatrième </w:t>
      </w:r>
      <w:r w:rsidRPr="003A53AC">
        <w:rPr>
          <w:rFonts w:eastAsia="Times New Roman" w:cstheme="minorHAnsi"/>
          <w:color w:val="auto"/>
          <w:sz w:val="22"/>
          <w:lang w:val="fr-FR" w:eastAsia="zh-CN"/>
        </w:rPr>
        <w:t>triennat</w:t>
      </w:r>
      <w:r w:rsidR="006340AE">
        <w:rPr>
          <w:rFonts w:eastAsia="Times New Roman" w:cstheme="minorHAnsi"/>
          <w:color w:val="auto"/>
          <w:sz w:val="22"/>
          <w:lang w:val="fr-FR" w:eastAsia="zh-CN"/>
        </w:rPr>
        <w:t xml:space="preserve"> et dans </w:t>
      </w:r>
      <w:r w:rsidR="00237D35">
        <w:rPr>
          <w:rFonts w:eastAsia="Times New Roman" w:cstheme="minorHAnsi"/>
          <w:color w:val="auto"/>
          <w:sz w:val="22"/>
          <w:lang w:val="fr-FR" w:eastAsia="zh-CN"/>
        </w:rPr>
        <w:t>d</w:t>
      </w:r>
      <w:r w:rsidR="006340AE">
        <w:rPr>
          <w:rFonts w:eastAsia="Times New Roman" w:cstheme="minorHAnsi"/>
          <w:color w:val="auto"/>
          <w:sz w:val="22"/>
          <w:lang w:val="fr-FR" w:eastAsia="zh-CN"/>
        </w:rPr>
        <w:t xml:space="preserve">es conditions </w:t>
      </w:r>
      <w:r w:rsidR="00237D35">
        <w:rPr>
          <w:rFonts w:eastAsia="Times New Roman" w:cstheme="minorHAnsi"/>
          <w:color w:val="auto"/>
          <w:sz w:val="22"/>
          <w:lang w:val="fr-FR" w:eastAsia="zh-CN"/>
        </w:rPr>
        <w:t>encore particulières</w:t>
      </w:r>
      <w:r w:rsidRPr="003A53AC">
        <w:rPr>
          <w:rFonts w:eastAsia="Times New Roman" w:cstheme="minorHAnsi"/>
          <w:color w:val="auto"/>
          <w:sz w:val="22"/>
          <w:lang w:val="fr-FR" w:eastAsia="zh-CN"/>
        </w:rPr>
        <w:t xml:space="preserve">, les constats suivants peuvent être posés : </w:t>
      </w:r>
    </w:p>
    <w:p w14:paraId="226F0F45" w14:textId="0CED63B6" w:rsidR="00DD5526" w:rsidRPr="000E25D5" w:rsidRDefault="00DD5526" w:rsidP="000E25D5">
      <w:pPr>
        <w:pStyle w:val="Paragraphedeliste"/>
        <w:numPr>
          <w:ilvl w:val="0"/>
          <w:numId w:val="39"/>
        </w:numPr>
        <w:spacing w:after="160"/>
        <w:rPr>
          <w:rFonts w:eastAsia="Times New Roman" w:cstheme="minorHAnsi"/>
          <w:color w:val="auto"/>
          <w:sz w:val="22"/>
          <w:lang w:val="fr-FR" w:eastAsia="zh-CN"/>
        </w:rPr>
      </w:pPr>
      <w:r w:rsidRPr="000E25D5">
        <w:rPr>
          <w:rFonts w:eastAsia="Times New Roman" w:cstheme="minorHAnsi"/>
          <w:color w:val="auto"/>
          <w:sz w:val="22"/>
          <w:lang w:val="fr-FR" w:eastAsia="zh-CN"/>
        </w:rPr>
        <w:t>Malgré la crise sanitaire et les nombreuses réorganisations qui en ont découlé</w:t>
      </w:r>
      <w:r w:rsidR="00E4437A" w:rsidRPr="000E25D5">
        <w:rPr>
          <w:rFonts w:eastAsia="Times New Roman" w:cstheme="minorHAnsi"/>
          <w:color w:val="auto"/>
          <w:sz w:val="22"/>
          <w:lang w:val="fr-FR" w:eastAsia="zh-CN"/>
        </w:rPr>
        <w:t>e</w:t>
      </w:r>
      <w:r w:rsidRPr="000E25D5">
        <w:rPr>
          <w:rFonts w:eastAsia="Times New Roman" w:cstheme="minorHAnsi"/>
          <w:color w:val="auto"/>
          <w:sz w:val="22"/>
          <w:lang w:val="fr-FR" w:eastAsia="zh-CN"/>
        </w:rPr>
        <w:t xml:space="preserve">s, les services ont </w:t>
      </w:r>
      <w:r w:rsidR="00237D35">
        <w:rPr>
          <w:rFonts w:eastAsia="Times New Roman" w:cstheme="minorHAnsi"/>
          <w:color w:val="auto"/>
          <w:sz w:val="22"/>
          <w:lang w:val="fr-FR" w:eastAsia="zh-CN"/>
        </w:rPr>
        <w:t>poursuivis</w:t>
      </w:r>
      <w:r w:rsidRPr="000E25D5">
        <w:rPr>
          <w:rFonts w:eastAsia="Times New Roman" w:cstheme="minorHAnsi"/>
          <w:color w:val="auto"/>
          <w:sz w:val="22"/>
          <w:lang w:val="fr-FR" w:eastAsia="zh-CN"/>
        </w:rPr>
        <w:t xml:space="preserve"> la mise en </w:t>
      </w:r>
      <w:r w:rsidR="002642EF" w:rsidRPr="000E25D5">
        <w:rPr>
          <w:rFonts w:eastAsia="Times New Roman" w:cstheme="minorHAnsi"/>
          <w:color w:val="auto"/>
          <w:sz w:val="22"/>
          <w:lang w:val="fr-FR" w:eastAsia="zh-CN"/>
        </w:rPr>
        <w:t>œuvre</w:t>
      </w:r>
      <w:r w:rsidRPr="000E25D5">
        <w:rPr>
          <w:rFonts w:eastAsia="Times New Roman" w:cstheme="minorHAnsi"/>
          <w:color w:val="auto"/>
          <w:sz w:val="22"/>
          <w:lang w:val="fr-FR" w:eastAsia="zh-CN"/>
        </w:rPr>
        <w:t xml:space="preserve"> de la DEQ</w:t>
      </w:r>
      <w:r w:rsidR="00237D35">
        <w:rPr>
          <w:rFonts w:eastAsia="Times New Roman" w:cstheme="minorHAnsi"/>
          <w:color w:val="auto"/>
          <w:sz w:val="22"/>
          <w:lang w:val="fr-FR" w:eastAsia="zh-CN"/>
        </w:rPr>
        <w:t>. Parfois, après un réajustement des objectifs et/ou du calendrier</w:t>
      </w:r>
      <w:r w:rsidR="000E25D5">
        <w:rPr>
          <w:rFonts w:eastAsia="Times New Roman" w:cstheme="minorHAnsi"/>
          <w:color w:val="auto"/>
          <w:sz w:val="22"/>
          <w:lang w:val="fr-FR" w:eastAsia="zh-CN"/>
        </w:rPr>
        <w:t> ;</w:t>
      </w:r>
    </w:p>
    <w:p w14:paraId="41282654" w14:textId="13222256" w:rsidR="003A53AC" w:rsidRPr="000E25D5" w:rsidRDefault="003A53AC" w:rsidP="000E25D5">
      <w:pPr>
        <w:pStyle w:val="Paragraphedeliste"/>
        <w:numPr>
          <w:ilvl w:val="0"/>
          <w:numId w:val="39"/>
        </w:numPr>
        <w:spacing w:after="160"/>
        <w:rPr>
          <w:rFonts w:eastAsia="Times New Roman" w:cstheme="minorHAnsi"/>
          <w:color w:val="auto"/>
          <w:sz w:val="22"/>
          <w:lang w:val="fr-FR" w:eastAsia="zh-CN"/>
        </w:rPr>
      </w:pPr>
      <w:r w:rsidRPr="000E25D5">
        <w:rPr>
          <w:rFonts w:eastAsia="Times New Roman" w:cstheme="minorHAnsi"/>
          <w:color w:val="auto"/>
          <w:sz w:val="22"/>
          <w:lang w:val="fr-FR" w:eastAsia="zh-CN"/>
        </w:rPr>
        <w:t xml:space="preserve">Dans la mesure où le décret ambulatoire offre aux services une grande latitude décisionnelle quant à la démarche qualité à entreprendre – que ce soit par rapport aux thèmes proposés, choisis, à l’organisation interne, à la méthodologie, ou à </w:t>
      </w:r>
      <w:r w:rsidR="002642EF" w:rsidRPr="000E25D5">
        <w:rPr>
          <w:rFonts w:eastAsia="Times New Roman" w:cstheme="minorHAnsi"/>
          <w:color w:val="auto"/>
          <w:sz w:val="22"/>
          <w:lang w:val="fr-FR" w:eastAsia="zh-CN"/>
        </w:rPr>
        <w:t>l’auto-évaluation</w:t>
      </w:r>
      <w:r w:rsidRPr="000E25D5">
        <w:rPr>
          <w:rFonts w:eastAsia="Times New Roman" w:cstheme="minorHAnsi"/>
          <w:color w:val="auto"/>
          <w:sz w:val="22"/>
          <w:lang w:val="fr-FR" w:eastAsia="zh-CN"/>
        </w:rPr>
        <w:t xml:space="preserve"> – suivant le respect des spécificités de chacun, de son public particulier, et de la taille et formation de son équipe ; la compréhension de celle-ci et les moyens investis entraînent des résultats inégaux d’un association à l’autre. Ces résultats sont souvent très riches et surprenants, rarement décevants</w:t>
      </w:r>
      <w:r w:rsidR="000E25D5">
        <w:rPr>
          <w:rFonts w:eastAsia="Times New Roman" w:cstheme="minorHAnsi"/>
          <w:color w:val="auto"/>
          <w:sz w:val="22"/>
          <w:lang w:val="fr-FR" w:eastAsia="zh-CN"/>
        </w:rPr>
        <w:t> ;</w:t>
      </w:r>
    </w:p>
    <w:p w14:paraId="3C533CDB" w14:textId="0A170594" w:rsidR="003A53AC" w:rsidRPr="000E25D5" w:rsidRDefault="003A53AC" w:rsidP="000E25D5">
      <w:pPr>
        <w:pStyle w:val="Paragraphedeliste"/>
        <w:numPr>
          <w:ilvl w:val="0"/>
          <w:numId w:val="39"/>
        </w:numPr>
        <w:spacing w:after="160"/>
        <w:rPr>
          <w:rFonts w:eastAsia="Times New Roman" w:cstheme="minorHAnsi"/>
          <w:color w:val="auto"/>
          <w:sz w:val="22"/>
          <w:lang w:val="fr-FR" w:eastAsia="zh-CN"/>
        </w:rPr>
      </w:pPr>
      <w:r w:rsidRPr="000E25D5">
        <w:rPr>
          <w:rFonts w:eastAsia="Times New Roman" w:cstheme="minorHAnsi"/>
          <w:color w:val="auto"/>
          <w:sz w:val="22"/>
          <w:lang w:val="fr-FR" w:eastAsia="zh-CN"/>
        </w:rPr>
        <w:t>Les projets qui, dès le choix de la thématique, n’identifient pas clairement d’objectif</w:t>
      </w:r>
      <w:r w:rsidR="00355F56">
        <w:rPr>
          <w:rFonts w:eastAsia="Times New Roman" w:cstheme="minorHAnsi"/>
          <w:color w:val="auto"/>
          <w:sz w:val="22"/>
          <w:lang w:val="fr-FR" w:eastAsia="zh-CN"/>
        </w:rPr>
        <w:t>s</w:t>
      </w:r>
      <w:r w:rsidRPr="000E25D5">
        <w:rPr>
          <w:rFonts w:eastAsia="Times New Roman" w:cstheme="minorHAnsi"/>
          <w:color w:val="auto"/>
          <w:sz w:val="22"/>
          <w:lang w:val="fr-FR" w:eastAsia="zh-CN"/>
        </w:rPr>
        <w:t xml:space="preserve">, ne l’atteignent logiquement pas. D’autres restent à l’état de réflexion et ne passent pas </w:t>
      </w:r>
      <w:r w:rsidR="002642EF" w:rsidRPr="000E25D5">
        <w:rPr>
          <w:rFonts w:eastAsia="Times New Roman" w:cstheme="minorHAnsi"/>
          <w:color w:val="auto"/>
          <w:sz w:val="22"/>
          <w:lang w:val="fr-FR" w:eastAsia="zh-CN"/>
        </w:rPr>
        <w:t>à l’implantation</w:t>
      </w:r>
      <w:r w:rsidRPr="000E25D5">
        <w:rPr>
          <w:rFonts w:eastAsia="Times New Roman" w:cstheme="minorHAnsi"/>
          <w:color w:val="auto"/>
          <w:sz w:val="22"/>
          <w:lang w:val="fr-FR" w:eastAsia="zh-CN"/>
        </w:rPr>
        <w:t xml:space="preserve"> d’actions concrètes sur le terrain. Le formulaire projet déposé en début de triennat servira de tableau de bord tout au long de la démarche, il est donc impératif qu’il soit rédigé de manière structurée et complète. </w:t>
      </w:r>
    </w:p>
    <w:p w14:paraId="738F4752" w14:textId="77777777" w:rsidR="003A53AC" w:rsidRPr="003A53AC" w:rsidRDefault="003A53AC" w:rsidP="003A53AC">
      <w:pPr>
        <w:spacing w:after="160"/>
        <w:rPr>
          <w:rFonts w:eastAsia="Times New Roman" w:cstheme="minorHAnsi"/>
          <w:b/>
          <w:bCs/>
          <w:i/>
          <w:iCs/>
          <w:color w:val="auto"/>
          <w:sz w:val="22"/>
          <w:lang w:val="fr-FR" w:eastAsia="zh-CN"/>
        </w:rPr>
      </w:pPr>
    </w:p>
    <w:p w14:paraId="5AB0009C" w14:textId="77777777" w:rsidR="003A53AC" w:rsidRPr="003A53AC" w:rsidRDefault="003A53AC" w:rsidP="003A53AC">
      <w:pPr>
        <w:spacing w:after="160"/>
        <w:rPr>
          <w:rFonts w:eastAsia="Times New Roman" w:cstheme="minorHAnsi"/>
          <w:b/>
          <w:bCs/>
          <w:i/>
          <w:iCs/>
          <w:color w:val="auto"/>
          <w:sz w:val="22"/>
          <w:lang w:val="fr-FR" w:eastAsia="zh-CN"/>
        </w:rPr>
      </w:pPr>
    </w:p>
    <w:p w14:paraId="2D144933" w14:textId="77777777" w:rsidR="003A53AC" w:rsidRPr="003A53AC" w:rsidRDefault="003A53AC" w:rsidP="003A53AC">
      <w:pPr>
        <w:spacing w:after="160"/>
        <w:rPr>
          <w:rFonts w:eastAsia="Times New Roman" w:cstheme="minorHAnsi"/>
          <w:b/>
          <w:bCs/>
          <w:i/>
          <w:iCs/>
          <w:color w:val="auto"/>
          <w:sz w:val="22"/>
          <w:lang w:val="fr-FR" w:eastAsia="zh-CN"/>
        </w:rPr>
      </w:pPr>
    </w:p>
    <w:p w14:paraId="7A784A42" w14:textId="77777777" w:rsidR="003A53AC" w:rsidRPr="003A53AC" w:rsidRDefault="003A53AC" w:rsidP="003A53AC">
      <w:pPr>
        <w:spacing w:after="160"/>
        <w:rPr>
          <w:rFonts w:eastAsia="Times New Roman" w:cstheme="minorHAnsi"/>
          <w:color w:val="auto"/>
          <w:sz w:val="22"/>
          <w:lang w:eastAsia="zh-CN"/>
        </w:rPr>
      </w:pPr>
    </w:p>
    <w:p w14:paraId="73C5C3DA" w14:textId="77777777" w:rsidR="003A53AC" w:rsidRPr="003A53AC" w:rsidRDefault="003A53AC" w:rsidP="003A53AC">
      <w:pPr>
        <w:spacing w:after="160"/>
        <w:rPr>
          <w:rFonts w:eastAsia="Times New Roman" w:cstheme="minorHAnsi"/>
          <w:color w:val="auto"/>
          <w:sz w:val="22"/>
          <w:lang w:eastAsia="zh-CN"/>
        </w:rPr>
      </w:pPr>
    </w:p>
    <w:p w14:paraId="04F78865" w14:textId="77777777" w:rsidR="003A53AC" w:rsidRPr="003A53AC" w:rsidRDefault="003A53AC" w:rsidP="003A53AC">
      <w:pPr>
        <w:spacing w:after="160"/>
        <w:rPr>
          <w:rFonts w:eastAsia="Times New Roman" w:cstheme="minorHAnsi"/>
          <w:color w:val="auto"/>
          <w:sz w:val="22"/>
          <w:lang w:val="fr-FR" w:eastAsia="zh-CN"/>
        </w:rPr>
      </w:pPr>
    </w:p>
    <w:p w14:paraId="27384A75" w14:textId="77777777" w:rsidR="003A53AC" w:rsidRPr="003A53AC" w:rsidRDefault="003A53AC" w:rsidP="003A53AC">
      <w:pPr>
        <w:spacing w:after="160"/>
        <w:rPr>
          <w:rFonts w:eastAsia="Times New Roman" w:cstheme="minorHAnsi"/>
          <w:color w:val="auto"/>
          <w:sz w:val="22"/>
          <w:lang w:val="fr-FR" w:eastAsia="zh-CN"/>
        </w:rPr>
      </w:pPr>
    </w:p>
    <w:p w14:paraId="358D3416" w14:textId="77777777" w:rsidR="003A53AC" w:rsidRPr="003A53AC" w:rsidRDefault="003A53AC" w:rsidP="003A53AC">
      <w:pPr>
        <w:spacing w:after="160"/>
        <w:rPr>
          <w:rFonts w:eastAsia="Times New Roman" w:cstheme="minorHAnsi"/>
          <w:color w:val="auto"/>
          <w:sz w:val="22"/>
          <w:lang w:val="fr-FR" w:eastAsia="zh-CN"/>
        </w:rPr>
      </w:pPr>
    </w:p>
    <w:p w14:paraId="0513F1B5" w14:textId="77777777" w:rsidR="003A53AC" w:rsidRPr="003A53AC" w:rsidRDefault="003A53AC" w:rsidP="003A53AC">
      <w:pPr>
        <w:spacing w:after="160"/>
        <w:rPr>
          <w:rFonts w:eastAsia="Times New Roman" w:cstheme="minorHAnsi"/>
          <w:b/>
          <w:i/>
          <w:color w:val="auto"/>
          <w:sz w:val="22"/>
          <w:lang w:val="fr-FR" w:eastAsia="zh-CN"/>
        </w:rPr>
      </w:pPr>
    </w:p>
    <w:p w14:paraId="692C6BB1" w14:textId="77777777" w:rsidR="003A53AC" w:rsidRPr="003A53AC" w:rsidRDefault="003A53AC" w:rsidP="003A53AC">
      <w:pPr>
        <w:spacing w:after="160"/>
        <w:rPr>
          <w:rFonts w:eastAsia="Times New Roman" w:cstheme="minorHAnsi"/>
          <w:b/>
          <w:i/>
          <w:color w:val="auto"/>
          <w:sz w:val="22"/>
          <w:lang w:val="fr-FR" w:eastAsia="zh-CN"/>
        </w:rPr>
      </w:pPr>
    </w:p>
    <w:p w14:paraId="682C5551" w14:textId="77777777" w:rsidR="003A53AC" w:rsidRPr="003A53AC" w:rsidRDefault="003A53AC" w:rsidP="003A53AC">
      <w:pPr>
        <w:spacing w:after="160"/>
        <w:rPr>
          <w:rFonts w:eastAsia="Times New Roman" w:cstheme="minorHAnsi"/>
          <w:b/>
          <w:i/>
          <w:color w:val="auto"/>
          <w:sz w:val="22"/>
          <w:lang w:val="fr-FR" w:eastAsia="zh-CN"/>
        </w:rPr>
      </w:pPr>
    </w:p>
    <w:p w14:paraId="07D1F379" w14:textId="77777777" w:rsidR="003A53AC" w:rsidRPr="003A53AC" w:rsidRDefault="003A53AC" w:rsidP="003A53AC">
      <w:pPr>
        <w:spacing w:after="160"/>
        <w:rPr>
          <w:rFonts w:eastAsia="Times New Roman" w:cstheme="minorHAnsi"/>
          <w:b/>
          <w:i/>
          <w:color w:val="auto"/>
          <w:sz w:val="22"/>
          <w:lang w:val="fr-FR" w:eastAsia="zh-CN"/>
        </w:rPr>
      </w:pPr>
    </w:p>
    <w:p w14:paraId="1C7623C7" w14:textId="77777777" w:rsidR="003A53AC" w:rsidRPr="003A53AC" w:rsidRDefault="003A53AC" w:rsidP="003A53AC">
      <w:pPr>
        <w:spacing w:after="160"/>
        <w:rPr>
          <w:rFonts w:eastAsia="Times New Roman" w:cstheme="minorHAnsi"/>
          <w:b/>
          <w:i/>
          <w:color w:val="auto"/>
          <w:sz w:val="22"/>
          <w:lang w:val="fr-FR" w:eastAsia="zh-CN"/>
        </w:rPr>
      </w:pPr>
    </w:p>
    <w:p w14:paraId="7B475352" w14:textId="77777777" w:rsidR="003A53AC" w:rsidRPr="003A53AC" w:rsidRDefault="003A53AC" w:rsidP="003A53AC">
      <w:pPr>
        <w:spacing w:after="160"/>
        <w:rPr>
          <w:rFonts w:eastAsia="Times New Roman" w:cstheme="minorHAnsi"/>
          <w:b/>
          <w:i/>
          <w:color w:val="auto"/>
          <w:sz w:val="22"/>
          <w:lang w:val="fr-FR" w:eastAsia="zh-CN"/>
        </w:rPr>
      </w:pPr>
    </w:p>
    <w:p w14:paraId="241C6397" w14:textId="77777777" w:rsidR="003A53AC" w:rsidRPr="003A53AC" w:rsidRDefault="003A53AC" w:rsidP="003A53AC">
      <w:pPr>
        <w:spacing w:after="160"/>
        <w:rPr>
          <w:rFonts w:eastAsia="Times New Roman" w:cs="Times New Roman"/>
          <w:color w:val="auto"/>
          <w:sz w:val="22"/>
          <w:lang w:val="fr-FR" w:eastAsia="zh-CN"/>
        </w:rPr>
      </w:pPr>
    </w:p>
    <w:p w14:paraId="70254FF9" w14:textId="77777777" w:rsidR="003A53AC" w:rsidRPr="003A53AC" w:rsidRDefault="003A53AC" w:rsidP="003A53AC">
      <w:pPr>
        <w:spacing w:after="160"/>
        <w:rPr>
          <w:rFonts w:eastAsia="Times New Roman" w:cs="Times New Roman"/>
          <w:color w:val="auto"/>
          <w:sz w:val="22"/>
          <w:lang w:val="fr-FR" w:eastAsia="zh-CN"/>
        </w:rPr>
      </w:pPr>
    </w:p>
    <w:p w14:paraId="627A0588" w14:textId="77777777" w:rsidR="003A53AC" w:rsidRPr="003A53AC" w:rsidRDefault="003A53AC" w:rsidP="003A53AC">
      <w:pPr>
        <w:spacing w:after="160"/>
        <w:rPr>
          <w:rFonts w:eastAsia="Times New Roman" w:cs="Times New Roman"/>
          <w:color w:val="auto"/>
          <w:sz w:val="22"/>
          <w:lang w:val="fr-FR" w:eastAsia="zh-CN"/>
        </w:rPr>
      </w:pPr>
    </w:p>
    <w:p w14:paraId="7E3318D4" w14:textId="77777777" w:rsidR="003A53AC" w:rsidRPr="003A53AC" w:rsidRDefault="003A53AC" w:rsidP="003A53AC">
      <w:pPr>
        <w:keepNext/>
        <w:pBdr>
          <w:top w:val="single" w:sz="4" w:space="1" w:color="000000"/>
          <w:left w:val="single" w:sz="4" w:space="4" w:color="000000"/>
          <w:bottom w:val="single" w:sz="4" w:space="1" w:color="000000"/>
          <w:right w:val="single" w:sz="4" w:space="4" w:color="000000"/>
        </w:pBdr>
        <w:spacing w:before="240" w:after="60"/>
        <w:jc w:val="center"/>
        <w:rPr>
          <w:rFonts w:ascii="Arial" w:eastAsia="Times New Roman" w:hAnsi="Arial" w:cs="Arial"/>
          <w:bCs/>
          <w:color w:val="auto"/>
          <w:szCs w:val="24"/>
          <w:lang w:val="fr-FR" w:eastAsia="zh-CN"/>
        </w:rPr>
      </w:pPr>
      <w:bookmarkStart w:id="3" w:name="__RefHeading__11_1787678549"/>
      <w:r w:rsidRPr="003A53AC">
        <w:rPr>
          <w:rFonts w:ascii="Arial" w:eastAsia="Times New Roman" w:hAnsi="Arial" w:cs="Arial"/>
          <w:bCs/>
          <w:color w:val="auto"/>
          <w:szCs w:val="24"/>
          <w:lang w:val="fr-FR" w:eastAsia="zh-CN"/>
        </w:rPr>
        <w:t>ANNEXES</w:t>
      </w:r>
      <w:bookmarkEnd w:id="3"/>
    </w:p>
    <w:p w14:paraId="094C88D6" w14:textId="77777777" w:rsidR="003A53AC" w:rsidRPr="003A53AC" w:rsidRDefault="003A53AC" w:rsidP="003A53AC">
      <w:pPr>
        <w:spacing w:after="160"/>
        <w:rPr>
          <w:rFonts w:ascii="Arial" w:eastAsia="Times New Roman" w:hAnsi="Arial" w:cs="Arial"/>
          <w:color w:val="auto"/>
          <w:sz w:val="22"/>
          <w:lang w:val="fr-FR" w:eastAsia="zh-CN"/>
        </w:rPr>
      </w:pPr>
    </w:p>
    <w:p w14:paraId="582A2B1E" w14:textId="77777777" w:rsidR="003A53AC" w:rsidRPr="003A53AC" w:rsidRDefault="003A53AC" w:rsidP="003A53AC">
      <w:pPr>
        <w:spacing w:after="160"/>
        <w:rPr>
          <w:rFonts w:ascii="Arial" w:eastAsia="Times New Roman" w:hAnsi="Arial" w:cs="Arial"/>
          <w:color w:val="auto"/>
          <w:sz w:val="22"/>
          <w:lang w:val="fr-FR" w:eastAsia="zh-CN"/>
        </w:rPr>
      </w:pPr>
    </w:p>
    <w:p w14:paraId="64C512A3" w14:textId="77777777" w:rsidR="003A53AC" w:rsidRPr="003A53AC" w:rsidRDefault="003A53AC" w:rsidP="003A53AC">
      <w:pPr>
        <w:spacing w:after="160"/>
        <w:rPr>
          <w:rFonts w:ascii="Arial" w:eastAsia="Times New Roman" w:hAnsi="Arial" w:cs="Arial"/>
          <w:color w:val="auto"/>
          <w:sz w:val="22"/>
          <w:lang w:val="fr-FR" w:eastAsia="zh-CN"/>
        </w:rPr>
      </w:pPr>
    </w:p>
    <w:p w14:paraId="7768D0E7" w14:textId="77777777" w:rsidR="003A53AC" w:rsidRPr="003A53AC" w:rsidRDefault="003A53AC" w:rsidP="003A53AC">
      <w:pPr>
        <w:pageBreakBefore/>
        <w:spacing w:after="160"/>
        <w:rPr>
          <w:rFonts w:cstheme="minorHAnsi"/>
          <w:color w:val="auto"/>
          <w:sz w:val="22"/>
        </w:rPr>
      </w:pPr>
      <w:r w:rsidRPr="003A53AC">
        <w:rPr>
          <w:rFonts w:eastAsia="Times New Roman" w:cstheme="minorHAnsi"/>
          <w:b/>
          <w:bCs/>
          <w:i/>
          <w:iCs/>
          <w:color w:val="auto"/>
          <w:sz w:val="22"/>
          <w:lang w:val="fr-FR" w:eastAsia="zh-CN"/>
        </w:rPr>
        <w:lastRenderedPageBreak/>
        <w:t>Extraits du décret et de son arrêté à propos de la Démarche d’évaluation qualitative</w:t>
      </w:r>
    </w:p>
    <w:p w14:paraId="0B231805" w14:textId="77777777" w:rsidR="003A53AC" w:rsidRPr="003A53AC" w:rsidRDefault="003A53AC" w:rsidP="003A53AC">
      <w:pPr>
        <w:spacing w:after="160"/>
        <w:rPr>
          <w:rFonts w:eastAsia="Times New Roman" w:cstheme="minorHAnsi"/>
          <w:color w:val="auto"/>
          <w:sz w:val="22"/>
          <w:lang w:val="fr-FR" w:eastAsia="zh-CN"/>
        </w:rPr>
      </w:pPr>
    </w:p>
    <w:p w14:paraId="5C5D3315" w14:textId="77777777"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1. Articles du décret ambulatoire le 5 mars 2009 précisant la DEQ :</w:t>
      </w:r>
    </w:p>
    <w:p w14:paraId="7E7DA077" w14:textId="77777777" w:rsidR="003A53AC" w:rsidRPr="003A53AC" w:rsidRDefault="003A53AC" w:rsidP="003A53AC">
      <w:pPr>
        <w:spacing w:after="160"/>
        <w:rPr>
          <w:rFonts w:eastAsia="Times New Roman" w:cstheme="minorHAnsi"/>
          <w:color w:val="auto"/>
          <w:sz w:val="22"/>
          <w:lang w:val="fr-FR" w:eastAsia="zh-CN"/>
        </w:rPr>
      </w:pPr>
    </w:p>
    <w:p w14:paraId="3481EE64"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169.</w:t>
      </w:r>
    </w:p>
    <w:p w14:paraId="77A34139" w14:textId="77777777" w:rsidR="003A53AC" w:rsidRPr="003A53AC" w:rsidRDefault="003A53AC" w:rsidP="003A53AC">
      <w:pPr>
        <w:spacing w:after="160"/>
        <w:rPr>
          <w:rFonts w:eastAsia="Times New Roman" w:cstheme="minorHAnsi"/>
          <w:color w:val="auto"/>
          <w:sz w:val="22"/>
          <w:lang w:val="fr-FR" w:eastAsia="zh-CN"/>
        </w:rPr>
      </w:pPr>
    </w:p>
    <w:p w14:paraId="4D0A322D"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La démarche d’évaluation qualitative vise l’amélioration du service proposé aux bénéficiaires et à la population dans son ensemble en termes de prévention, d’aide ou de soins, compte tenu des moyens disponibles en effectifs, ressources financières et structures.</w:t>
      </w:r>
    </w:p>
    <w:p w14:paraId="1B33B59A" w14:textId="77777777" w:rsidR="003A53AC" w:rsidRPr="003A53AC" w:rsidRDefault="003A53AC" w:rsidP="003A53AC">
      <w:pPr>
        <w:spacing w:after="160"/>
        <w:rPr>
          <w:rFonts w:eastAsia="Times New Roman" w:cstheme="minorHAnsi"/>
          <w:color w:val="auto"/>
          <w:sz w:val="22"/>
          <w:lang w:val="fr-FR" w:eastAsia="zh-CN"/>
        </w:rPr>
      </w:pPr>
    </w:p>
    <w:p w14:paraId="29CA92D6"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Sous réserve de la loi sur le bien-être au travail et des prérogatives des organisations syndicales, la démarche d’évaluation qualitative est un processus permanent et structuré d’auto-évaluation qui mobilise l’ensemble des ressources internes du service ambulatoire ou de l’organisme.</w:t>
      </w:r>
    </w:p>
    <w:p w14:paraId="5B6FF6EE" w14:textId="77777777" w:rsidR="003A53AC" w:rsidRPr="003A53AC" w:rsidRDefault="003A53AC" w:rsidP="003A53AC">
      <w:pPr>
        <w:spacing w:after="160"/>
        <w:rPr>
          <w:rFonts w:eastAsia="Times New Roman" w:cstheme="minorHAnsi"/>
          <w:i/>
          <w:color w:val="auto"/>
          <w:sz w:val="22"/>
          <w:lang w:val="fr-FR" w:eastAsia="zh-CN"/>
        </w:rPr>
      </w:pPr>
    </w:p>
    <w:p w14:paraId="7160E478"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Les membres du personnel du service ambulatoire ou de l’organisme participent directement à la démarche d’évaluation qualitative selon des modalités fixées, en concertation avec les représentants légaux des travailleurs, par le service ambulatoire ou l’organisme. Le Conseil d’administration du service ambulatoire ou de l’organisme s’implique dans la démarche d’évaluation qualitative selon les modalités qu’il détermine. Les partenaires du service ambulatoire ou de l’organisme peuvent être associés à la démarche d’évaluation qualitative en fonction des thèmes choisis.</w:t>
      </w:r>
    </w:p>
    <w:p w14:paraId="2D29D1E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Dans le respect des règles déontologiques générales propres à chaque secteur, les bénéficiaires du service ambulatoire ou les affiliés de l’organisme peuvent être consultés, directement ou indirectement, à propos de la démarche d’évaluation qualitative.</w:t>
      </w:r>
    </w:p>
    <w:p w14:paraId="3866133C" w14:textId="77777777" w:rsidR="003A53AC" w:rsidRPr="003A53AC" w:rsidRDefault="003A53AC" w:rsidP="003A53AC">
      <w:pPr>
        <w:spacing w:after="160"/>
        <w:rPr>
          <w:rFonts w:eastAsia="Times New Roman" w:cstheme="minorHAnsi"/>
          <w:color w:val="auto"/>
          <w:sz w:val="22"/>
          <w:lang w:val="fr-FR" w:eastAsia="zh-CN"/>
        </w:rPr>
      </w:pPr>
    </w:p>
    <w:p w14:paraId="3EFCC4DB"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170.</w:t>
      </w:r>
    </w:p>
    <w:p w14:paraId="0218DA28"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porte sur un ou plusieurs thèmes de travail choisis par chaque service ambulatoire ou organisme dans une liste de thèmes propres à son secteur et liés à ses missions.</w:t>
      </w:r>
    </w:p>
    <w:p w14:paraId="0E75E6C8" w14:textId="77777777" w:rsidR="003A53AC" w:rsidRPr="003A53AC" w:rsidRDefault="003A53AC" w:rsidP="003A53AC">
      <w:pPr>
        <w:spacing w:after="160"/>
        <w:rPr>
          <w:rFonts w:eastAsia="Times New Roman" w:cstheme="minorHAnsi"/>
          <w:color w:val="auto"/>
          <w:sz w:val="22"/>
          <w:lang w:val="fr-FR" w:eastAsia="zh-CN"/>
        </w:rPr>
      </w:pPr>
    </w:p>
    <w:p w14:paraId="5C234D9D"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171.</w:t>
      </w:r>
    </w:p>
    <w:p w14:paraId="51657167"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Tous les trois ans et selon les modalités qu’il détermine, le Collège demande aux services ambulatoires et organismes de proposer des thèmes de travail en lien avec les missions propres à chaque secteur.</w:t>
      </w:r>
    </w:p>
    <w:p w14:paraId="3BBC4F70"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 L’ensemble de ces propositions est transmis au Conseil consultatif qui établit une proposition de sélection de thèmes par secteur. Il motive sa proposition et la transmet au Collège dans un délai d’un mois à dater de sa saisine.</w:t>
      </w:r>
    </w:p>
    <w:p w14:paraId="42405F6B"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 Le Collège arrête la liste des thèmes par secteur et la transmet aux services ainsi qu’à l’Assemblée de la Commission communautaire française.</w:t>
      </w:r>
    </w:p>
    <w:p w14:paraId="3A995CA5" w14:textId="77777777" w:rsidR="003A53AC" w:rsidRPr="003A53AC" w:rsidRDefault="003A53AC" w:rsidP="003A53AC">
      <w:pPr>
        <w:spacing w:after="160"/>
        <w:rPr>
          <w:rFonts w:eastAsia="Times New Roman" w:cstheme="minorHAnsi"/>
          <w:color w:val="auto"/>
          <w:sz w:val="22"/>
          <w:lang w:val="fr-FR" w:eastAsia="zh-CN"/>
        </w:rPr>
      </w:pPr>
    </w:p>
    <w:p w14:paraId="2883F870"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172.</w:t>
      </w:r>
    </w:p>
    <w:p w14:paraId="69DEBA00"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est formalisée par la remise au Collège d’un projet établi, pour trois ans, par le service ambulatoire ou l’organisme. Ce projet comporte :</w:t>
      </w:r>
    </w:p>
    <w:p w14:paraId="20927F9F" w14:textId="11B5574E"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1° le choix motivé du ou des </w:t>
      </w:r>
      <w:r w:rsidR="002642EF" w:rsidRPr="003A53AC">
        <w:rPr>
          <w:rFonts w:eastAsia="Times New Roman" w:cstheme="minorHAnsi"/>
          <w:i/>
          <w:color w:val="auto"/>
          <w:sz w:val="22"/>
          <w:lang w:val="fr-FR" w:eastAsia="zh-CN"/>
        </w:rPr>
        <w:t>thèmes ;</w:t>
      </w:r>
    </w:p>
    <w:p w14:paraId="2F36C6A3" w14:textId="043BCA0C"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2° une analyse de l’environnement du service ou de l’organisme en relation avec ce ou ces </w:t>
      </w:r>
      <w:r w:rsidR="002642EF" w:rsidRPr="003A53AC">
        <w:rPr>
          <w:rFonts w:eastAsia="Times New Roman" w:cstheme="minorHAnsi"/>
          <w:i/>
          <w:color w:val="auto"/>
          <w:sz w:val="22"/>
          <w:lang w:val="fr-FR" w:eastAsia="zh-CN"/>
        </w:rPr>
        <w:t>thèmes ;</w:t>
      </w:r>
    </w:p>
    <w:p w14:paraId="636F26D1" w14:textId="6D73720F"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3° les objectifs visés par la démarche d’évaluation </w:t>
      </w:r>
      <w:r w:rsidR="002642EF" w:rsidRPr="003A53AC">
        <w:rPr>
          <w:rFonts w:eastAsia="Times New Roman" w:cstheme="minorHAnsi"/>
          <w:i/>
          <w:color w:val="auto"/>
          <w:sz w:val="22"/>
          <w:lang w:val="fr-FR" w:eastAsia="zh-CN"/>
        </w:rPr>
        <w:t>qualitative ;</w:t>
      </w:r>
    </w:p>
    <w:p w14:paraId="3A310455" w14:textId="38CF4DAC"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4° les modalités de mise en œuvre de ces </w:t>
      </w:r>
      <w:r w:rsidR="002642EF" w:rsidRPr="003A53AC">
        <w:rPr>
          <w:rFonts w:eastAsia="Times New Roman" w:cstheme="minorHAnsi"/>
          <w:i/>
          <w:color w:val="auto"/>
          <w:sz w:val="22"/>
          <w:lang w:val="fr-FR" w:eastAsia="zh-CN"/>
        </w:rPr>
        <w:t>objectifs ;</w:t>
      </w:r>
    </w:p>
    <w:p w14:paraId="057FF3A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5° les modalités d’évaluation de la mise en œuvre de la démarche d’évaluation qualitative déterminés par le service ou l’organisme.</w:t>
      </w:r>
    </w:p>
    <w:p w14:paraId="18B2AE5A" w14:textId="77777777" w:rsidR="003A53AC" w:rsidRPr="003A53AC" w:rsidRDefault="003A53AC" w:rsidP="003A53AC">
      <w:pPr>
        <w:spacing w:after="160"/>
        <w:rPr>
          <w:rFonts w:eastAsia="Times New Roman" w:cstheme="minorHAnsi"/>
          <w:color w:val="auto"/>
          <w:sz w:val="22"/>
          <w:lang w:val="fr-FR" w:eastAsia="zh-CN"/>
        </w:rPr>
      </w:pPr>
    </w:p>
    <w:p w14:paraId="19D76905" w14:textId="77777777" w:rsidR="003A53AC" w:rsidRPr="003A53AC" w:rsidRDefault="003A53AC" w:rsidP="003A53AC">
      <w:pPr>
        <w:spacing w:after="160"/>
        <w:rPr>
          <w:rFonts w:eastAsia="Times New Roman" w:cstheme="minorHAnsi"/>
          <w:color w:val="auto"/>
          <w:sz w:val="22"/>
          <w:lang w:val="fr-FR" w:eastAsia="zh-CN"/>
        </w:rPr>
      </w:pPr>
    </w:p>
    <w:p w14:paraId="77E4B2BD"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Art.173.</w:t>
      </w:r>
    </w:p>
    <w:p w14:paraId="1BA9F94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Dans la limite des crédits disponibles, le Collège accompagne la démarche d’évaluation qualitative sur les plans méthodologiques et financiers, selon les modalités qu’il détermine. Il désigne les agents de ses services, autres que le service d’inspection chargés de cet accompagnement.</w:t>
      </w:r>
    </w:p>
    <w:p w14:paraId="62CC823D" w14:textId="77777777" w:rsidR="003A53AC" w:rsidRPr="003A53AC" w:rsidRDefault="003A53AC" w:rsidP="003A53AC">
      <w:pPr>
        <w:spacing w:after="160"/>
        <w:rPr>
          <w:rFonts w:eastAsia="Times New Roman" w:cstheme="minorHAnsi"/>
          <w:color w:val="auto"/>
          <w:sz w:val="22"/>
          <w:lang w:val="fr-FR" w:eastAsia="zh-CN"/>
        </w:rPr>
      </w:pPr>
    </w:p>
    <w:p w14:paraId="5AAD4483"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174.</w:t>
      </w:r>
    </w:p>
    <w:p w14:paraId="442A3413"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D’initiative ou à la demande du Collège, le Conseil consultatif remet un avis sur la démarche d’évaluation qualitative.</w:t>
      </w:r>
    </w:p>
    <w:p w14:paraId="221C989E" w14:textId="77777777" w:rsidR="003A53AC" w:rsidRPr="003A53AC" w:rsidRDefault="003A53AC" w:rsidP="003A53AC">
      <w:pPr>
        <w:spacing w:after="160"/>
        <w:rPr>
          <w:rFonts w:eastAsia="Times New Roman" w:cstheme="minorHAnsi"/>
          <w:color w:val="auto"/>
          <w:sz w:val="22"/>
          <w:lang w:val="fr-FR" w:eastAsia="zh-CN"/>
        </w:rPr>
      </w:pPr>
    </w:p>
    <w:p w14:paraId="3E17A576" w14:textId="77777777" w:rsidR="003A53AC" w:rsidRPr="003A53AC" w:rsidRDefault="003A53AC" w:rsidP="003A53AC">
      <w:pPr>
        <w:spacing w:after="160"/>
        <w:rPr>
          <w:rFonts w:eastAsia="Times New Roman" w:cstheme="minorHAnsi"/>
          <w:color w:val="auto"/>
          <w:sz w:val="22"/>
          <w:lang w:val="fr-FR" w:eastAsia="zh-CN"/>
        </w:rPr>
      </w:pPr>
    </w:p>
    <w:p w14:paraId="2C338552" w14:textId="77777777"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2. Articles de l’arrêté d’application du 22 juillet 2009 du décret ambulatoire le 5 mars 2009 précisant la DEQ :</w:t>
      </w:r>
    </w:p>
    <w:p w14:paraId="4F8E7261" w14:textId="77777777" w:rsidR="003A53AC" w:rsidRPr="003A53AC" w:rsidRDefault="003A53AC" w:rsidP="003A53AC">
      <w:pPr>
        <w:spacing w:after="160"/>
        <w:rPr>
          <w:rFonts w:eastAsia="Times New Roman" w:cstheme="minorHAnsi"/>
          <w:color w:val="auto"/>
          <w:sz w:val="22"/>
          <w:lang w:val="fr-FR" w:eastAsia="zh-CN"/>
        </w:rPr>
      </w:pPr>
    </w:p>
    <w:p w14:paraId="26C6DA0B" w14:textId="77777777" w:rsidR="003A53AC" w:rsidRPr="003A53AC" w:rsidRDefault="003A53AC" w:rsidP="003A53AC">
      <w:pPr>
        <w:spacing w:after="160"/>
        <w:rPr>
          <w:rFonts w:eastAsia="Times New Roman" w:cstheme="minorHAnsi"/>
          <w:color w:val="auto"/>
          <w:sz w:val="22"/>
          <w:lang w:val="fr-FR" w:eastAsia="zh-CN"/>
        </w:rPr>
      </w:pPr>
    </w:p>
    <w:p w14:paraId="35A79391"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87.</w:t>
      </w:r>
    </w:p>
    <w:p w14:paraId="78D4E4A9"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menée par chaque service ambulatoire ou organisme porte sur un à trois thèmes de travail choisis parmi une liste de dix thèmes arrêtés par les membres compétents du Collège.</w:t>
      </w:r>
    </w:p>
    <w:p w14:paraId="1A551012" w14:textId="77777777" w:rsidR="003A53AC" w:rsidRPr="003A53AC" w:rsidRDefault="003A53AC" w:rsidP="003A53AC">
      <w:pPr>
        <w:spacing w:after="160"/>
        <w:rPr>
          <w:rFonts w:eastAsia="Times New Roman" w:cstheme="minorHAnsi"/>
          <w:color w:val="auto"/>
          <w:sz w:val="22"/>
          <w:lang w:val="fr-FR" w:eastAsia="zh-CN"/>
        </w:rPr>
      </w:pPr>
    </w:p>
    <w:p w14:paraId="4C5652F0"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88.</w:t>
      </w:r>
    </w:p>
    <w:p w14:paraId="26B8973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Dans le mois qui suit l’entrée en vigueur du présent arrêté et, ensuite, tous les trois ans, les membres compétents du Collège demandent aux services ambulatoires et aux organismes de leur faire parvenir, dans un délai de deux mois, un maximum de dix propositions de thèmes de travail relatifs à la démarche </w:t>
      </w:r>
      <w:r w:rsidRPr="003A53AC">
        <w:rPr>
          <w:rFonts w:eastAsia="Times New Roman" w:cstheme="minorHAnsi"/>
          <w:i/>
          <w:color w:val="auto"/>
          <w:sz w:val="22"/>
          <w:lang w:val="fr-FR" w:eastAsia="zh-CN"/>
        </w:rPr>
        <w:lastRenderedPageBreak/>
        <w:t>d’évaluation qualitative propres à leurs secteurs et en lien avec les missions de ces secteurs. Les propositions de thèmes de travail font l’objet d’une explicitation succincte.</w:t>
      </w:r>
    </w:p>
    <w:p w14:paraId="128D93D0" w14:textId="77777777" w:rsidR="003A53AC" w:rsidRPr="003A53AC" w:rsidRDefault="003A53AC" w:rsidP="003A53AC">
      <w:pPr>
        <w:spacing w:after="160"/>
        <w:rPr>
          <w:rFonts w:eastAsia="Times New Roman" w:cstheme="minorHAnsi"/>
          <w:color w:val="auto"/>
          <w:sz w:val="22"/>
          <w:lang w:val="fr-FR" w:eastAsia="zh-CN"/>
        </w:rPr>
      </w:pPr>
    </w:p>
    <w:p w14:paraId="5C6C57F2"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89.</w:t>
      </w:r>
    </w:p>
    <w:p w14:paraId="4376C06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A l’expiration du délai d’envoi des propositions de thèmes de travail par les services ambulatoires et organismes, les membres compétents du Collège saisissent le Conseil consultatif afin qu’il établisse une proposition de sélection de dix thèmes de travail par secteur.</w:t>
      </w:r>
    </w:p>
    <w:p w14:paraId="3DBFC898"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En application de l’article 171, § 2, du décret, dans un délai d’un mois à dater de sa saisine, le Conseil consultatif motive et transmet sa proposition aux membres compétents du Collège.</w:t>
      </w:r>
    </w:p>
    <w:p w14:paraId="017F4A43"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En application de l’article 171, § 3, du décret, sur la base de l’avis du Conseil consultatif, les membres compétents du Collège arrêtent la liste de dix thèmes de travail par secteur et les transmettent aux services ambulatoires et organismes ainsi qu’à l’assemblée de la Commission communautaire française.</w:t>
      </w:r>
    </w:p>
    <w:p w14:paraId="0B50940E" w14:textId="77777777" w:rsidR="003A53AC" w:rsidRPr="003A53AC" w:rsidRDefault="003A53AC" w:rsidP="003A53AC">
      <w:pPr>
        <w:pageBreakBefore/>
        <w:spacing w:after="160"/>
        <w:rPr>
          <w:rFonts w:eastAsia="Times New Roman" w:cstheme="minorHAnsi"/>
          <w:b/>
          <w:bCs/>
          <w:color w:val="auto"/>
          <w:sz w:val="22"/>
          <w:lang w:val="fr-FR" w:eastAsia="zh-CN"/>
        </w:rPr>
      </w:pPr>
    </w:p>
    <w:p w14:paraId="2D4C9AE8" w14:textId="4B19925F" w:rsidR="003A53AC" w:rsidRPr="003A53AC" w:rsidRDefault="003A53AC" w:rsidP="003A53AC">
      <w:pPr>
        <w:spacing w:after="160"/>
        <w:rPr>
          <w:rFonts w:cstheme="minorHAnsi"/>
          <w:color w:val="auto"/>
          <w:sz w:val="22"/>
        </w:rPr>
      </w:pPr>
      <w:r w:rsidRPr="003A53AC">
        <w:rPr>
          <w:rFonts w:eastAsia="Times New Roman" w:cstheme="minorHAnsi"/>
          <w:b/>
          <w:bCs/>
          <w:color w:val="auto"/>
          <w:sz w:val="22"/>
          <w:lang w:val="fr-FR" w:eastAsia="zh-CN"/>
        </w:rPr>
        <w:t>Arrêté 2010/</w:t>
      </w:r>
      <w:r w:rsidR="002642EF" w:rsidRPr="003A53AC">
        <w:rPr>
          <w:rFonts w:eastAsia="Times New Roman" w:cstheme="minorHAnsi"/>
          <w:b/>
          <w:bCs/>
          <w:color w:val="auto"/>
          <w:sz w:val="22"/>
          <w:lang w:val="fr-FR" w:eastAsia="zh-CN"/>
        </w:rPr>
        <w:t>525 du</w:t>
      </w:r>
      <w:r w:rsidRPr="003A53AC">
        <w:rPr>
          <w:rFonts w:eastAsia="Times New Roman" w:cstheme="minorHAnsi"/>
          <w:b/>
          <w:bCs/>
          <w:color w:val="auto"/>
          <w:sz w:val="22"/>
          <w:lang w:val="fr-FR" w:eastAsia="zh-CN"/>
        </w:rPr>
        <w:t xml:space="preserve"> Collège de la Commission communautaire française relatif à la sélection des thèmes sectoriels de la DEQ – adoption des modalités de mise en œuvre des projets et de rapportage annuel et triennal</w:t>
      </w:r>
    </w:p>
    <w:p w14:paraId="6EDF6FA3" w14:textId="77777777" w:rsidR="003A53AC" w:rsidRPr="003A53AC" w:rsidRDefault="003A53AC" w:rsidP="003A53AC">
      <w:pPr>
        <w:spacing w:after="160"/>
        <w:rPr>
          <w:rFonts w:eastAsia="Times New Roman" w:cstheme="minorHAnsi"/>
          <w:b/>
          <w:bCs/>
          <w:color w:val="auto"/>
          <w:sz w:val="22"/>
          <w:lang w:val="fr-FR" w:eastAsia="zh-CN"/>
        </w:rPr>
      </w:pPr>
    </w:p>
    <w:p w14:paraId="0CCAAF00" w14:textId="77777777" w:rsidR="003A53AC" w:rsidRPr="003A53AC" w:rsidRDefault="003A53AC" w:rsidP="003A53AC">
      <w:pPr>
        <w:spacing w:after="160"/>
        <w:rPr>
          <w:rFonts w:eastAsia="Times New Roman" w:cstheme="minorHAnsi"/>
          <w:b/>
          <w:bCs/>
          <w:color w:val="auto"/>
          <w:sz w:val="22"/>
          <w:lang w:val="fr-FR" w:eastAsia="zh-CN"/>
        </w:rPr>
      </w:pPr>
    </w:p>
    <w:p w14:paraId="56A848B9" w14:textId="77777777" w:rsidR="003A53AC" w:rsidRPr="003A53AC" w:rsidRDefault="003A53AC" w:rsidP="003A53AC">
      <w:pPr>
        <w:spacing w:after="160"/>
        <w:rPr>
          <w:rFonts w:eastAsia="Times New Roman" w:cstheme="minorHAnsi"/>
          <w:b/>
          <w:bCs/>
          <w:color w:val="auto"/>
          <w:sz w:val="22"/>
          <w:lang w:val="fr-FR" w:eastAsia="zh-CN"/>
        </w:rPr>
      </w:pPr>
    </w:p>
    <w:p w14:paraId="10FAC41E" w14:textId="77777777" w:rsidR="003A53AC" w:rsidRPr="003A53AC" w:rsidRDefault="003A53AC" w:rsidP="003A53AC">
      <w:pPr>
        <w:spacing w:after="160"/>
        <w:rPr>
          <w:rFonts w:eastAsia="Times New Roman" w:cstheme="minorHAnsi"/>
          <w:b/>
          <w:bCs/>
          <w:color w:val="auto"/>
          <w:sz w:val="22"/>
          <w:lang w:val="fr-FR" w:eastAsia="zh-CN"/>
        </w:rPr>
      </w:pPr>
    </w:p>
    <w:p w14:paraId="7F425D61"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4</w:t>
      </w:r>
    </w:p>
    <w:p w14:paraId="30055211" w14:textId="77777777" w:rsidR="003A53AC" w:rsidRPr="003A53AC" w:rsidRDefault="003A53AC" w:rsidP="003A53AC">
      <w:pPr>
        <w:spacing w:after="160"/>
        <w:rPr>
          <w:rFonts w:eastAsia="Times New Roman" w:cstheme="minorHAnsi"/>
          <w:i/>
          <w:iCs/>
          <w:color w:val="auto"/>
          <w:sz w:val="22"/>
          <w:lang w:val="fr-FR" w:eastAsia="zh-CN"/>
        </w:rPr>
      </w:pPr>
      <w:r w:rsidRPr="003A53AC">
        <w:rPr>
          <w:rFonts w:eastAsia="Times New Roman" w:cstheme="minorHAnsi"/>
          <w:i/>
          <w:iCs/>
          <w:color w:val="auto"/>
          <w:sz w:val="22"/>
          <w:lang w:val="fr-FR" w:eastAsia="zh-CN"/>
        </w:rPr>
        <w:t>En vertu de l'article 175 du décret du 5 mars 2009, le Collège établit annuellement un rapport sur la mise en œuvre des DEQ en se basant sur les rapports d'activités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d'activités.</w:t>
      </w:r>
    </w:p>
    <w:p w14:paraId="572A2B85" w14:textId="77777777" w:rsidR="003A53AC" w:rsidRPr="003A53AC" w:rsidRDefault="003A53AC" w:rsidP="003A53AC">
      <w:pPr>
        <w:spacing w:after="160"/>
        <w:rPr>
          <w:rFonts w:eastAsia="Times New Roman" w:cstheme="minorHAnsi"/>
          <w:b/>
          <w:bCs/>
          <w:i/>
          <w:iCs/>
          <w:color w:val="auto"/>
          <w:sz w:val="22"/>
          <w:lang w:val="fr-FR" w:eastAsia="zh-CN"/>
        </w:rPr>
      </w:pPr>
    </w:p>
    <w:p w14:paraId="07D462E3" w14:textId="77777777" w:rsidR="003A53AC" w:rsidRPr="003A53AC" w:rsidRDefault="003A53AC" w:rsidP="003A53AC">
      <w:pPr>
        <w:spacing w:after="160"/>
        <w:rPr>
          <w:rFonts w:eastAsia="Times New Roman" w:cstheme="minorHAnsi"/>
          <w:b/>
          <w:bCs/>
          <w:i/>
          <w:iCs/>
          <w:color w:val="auto"/>
          <w:sz w:val="22"/>
          <w:lang w:val="fr-FR" w:eastAsia="zh-CN"/>
        </w:rPr>
      </w:pPr>
    </w:p>
    <w:p w14:paraId="79E26292" w14:textId="77777777" w:rsidR="003A53AC" w:rsidRPr="003A53AC" w:rsidRDefault="003A53AC" w:rsidP="003A53AC">
      <w:pPr>
        <w:spacing w:after="160"/>
        <w:rPr>
          <w:rFonts w:eastAsia="Times New Roman" w:cstheme="minorHAnsi"/>
          <w:b/>
          <w:bCs/>
          <w:i/>
          <w:iCs/>
          <w:color w:val="auto"/>
          <w:sz w:val="22"/>
          <w:lang w:val="fr-FR" w:eastAsia="zh-CN"/>
        </w:rPr>
      </w:pPr>
    </w:p>
    <w:p w14:paraId="7CEC7F82" w14:textId="77777777" w:rsidR="003A53AC" w:rsidRPr="003A53AC" w:rsidRDefault="003A53AC" w:rsidP="003A53AC">
      <w:pPr>
        <w:spacing w:after="160"/>
        <w:rPr>
          <w:rFonts w:eastAsia="Times New Roman" w:cstheme="minorHAnsi"/>
          <w:b/>
          <w:bCs/>
          <w:i/>
          <w:iCs/>
          <w:color w:val="auto"/>
          <w:sz w:val="22"/>
          <w:lang w:val="fr-FR" w:eastAsia="zh-CN"/>
        </w:rPr>
      </w:pPr>
    </w:p>
    <w:p w14:paraId="17E4A3D4" w14:textId="77777777" w:rsidR="003A53AC" w:rsidRPr="003A53AC" w:rsidRDefault="003A53AC" w:rsidP="003A53AC">
      <w:pPr>
        <w:spacing w:after="160"/>
        <w:rPr>
          <w:rFonts w:eastAsia="Times New Roman" w:cstheme="minorHAnsi"/>
          <w:b/>
          <w:bCs/>
          <w:i/>
          <w:iCs/>
          <w:color w:val="auto"/>
          <w:sz w:val="22"/>
          <w:lang w:val="fr-FR" w:eastAsia="zh-CN"/>
        </w:rPr>
      </w:pPr>
    </w:p>
    <w:p w14:paraId="396DAA66" w14:textId="77777777" w:rsidR="003A53AC" w:rsidRPr="003A53AC" w:rsidRDefault="003A53AC" w:rsidP="003A53AC">
      <w:pPr>
        <w:spacing w:after="160"/>
        <w:rPr>
          <w:rFonts w:eastAsia="Times New Roman" w:cstheme="minorHAnsi"/>
          <w:b/>
          <w:bCs/>
          <w:i/>
          <w:iCs/>
          <w:color w:val="auto"/>
          <w:sz w:val="22"/>
          <w:lang w:val="fr-FR" w:eastAsia="zh-CN"/>
        </w:rPr>
      </w:pPr>
    </w:p>
    <w:p w14:paraId="3F2ECF3D" w14:textId="77777777" w:rsidR="003A53AC" w:rsidRPr="003A53AC" w:rsidRDefault="003A53AC" w:rsidP="003A53AC">
      <w:pPr>
        <w:spacing w:after="160"/>
        <w:rPr>
          <w:rFonts w:eastAsia="Times New Roman" w:cstheme="minorHAnsi"/>
          <w:b/>
          <w:bCs/>
          <w:i/>
          <w:iCs/>
          <w:color w:val="auto"/>
          <w:sz w:val="22"/>
          <w:lang w:val="fr-FR" w:eastAsia="zh-CN"/>
        </w:rPr>
      </w:pPr>
    </w:p>
    <w:p w14:paraId="01D13C3E" w14:textId="77777777" w:rsidR="003A53AC" w:rsidRPr="003A53AC" w:rsidRDefault="003A53AC" w:rsidP="003A53AC">
      <w:pPr>
        <w:spacing w:after="160"/>
        <w:rPr>
          <w:rFonts w:eastAsia="Times New Roman" w:cstheme="minorHAnsi"/>
          <w:b/>
          <w:bCs/>
          <w:i/>
          <w:iCs/>
          <w:color w:val="auto"/>
          <w:sz w:val="22"/>
          <w:lang w:val="fr-FR" w:eastAsia="zh-CN"/>
        </w:rPr>
      </w:pPr>
    </w:p>
    <w:p w14:paraId="5300CB46" w14:textId="77777777" w:rsidR="003A53AC" w:rsidRPr="003A53AC" w:rsidRDefault="003A53AC" w:rsidP="003A53AC">
      <w:pPr>
        <w:spacing w:after="160"/>
        <w:rPr>
          <w:rFonts w:eastAsia="Times New Roman" w:cstheme="minorHAnsi"/>
          <w:b/>
          <w:bCs/>
          <w:i/>
          <w:iCs/>
          <w:color w:val="auto"/>
          <w:sz w:val="22"/>
          <w:lang w:val="fr-FR" w:eastAsia="zh-CN"/>
        </w:rPr>
      </w:pPr>
    </w:p>
    <w:p w14:paraId="60831179" w14:textId="77777777" w:rsidR="003A53AC" w:rsidRPr="003A53AC" w:rsidRDefault="003A53AC" w:rsidP="003A53AC">
      <w:pPr>
        <w:spacing w:after="160"/>
        <w:rPr>
          <w:rFonts w:eastAsia="Times New Roman" w:cstheme="minorHAnsi"/>
          <w:b/>
          <w:bCs/>
          <w:i/>
          <w:iCs/>
          <w:color w:val="auto"/>
          <w:sz w:val="22"/>
          <w:lang w:val="fr-FR" w:eastAsia="zh-CN"/>
        </w:rPr>
      </w:pPr>
    </w:p>
    <w:p w14:paraId="1F424605" w14:textId="77777777" w:rsidR="003A53AC" w:rsidRPr="003A53AC" w:rsidRDefault="003A53AC" w:rsidP="003A53AC">
      <w:pPr>
        <w:spacing w:after="160"/>
        <w:rPr>
          <w:rFonts w:eastAsia="Times New Roman" w:cstheme="minorHAnsi"/>
          <w:b/>
          <w:bCs/>
          <w:i/>
          <w:iCs/>
          <w:color w:val="auto"/>
          <w:sz w:val="22"/>
          <w:lang w:val="fr-FR" w:eastAsia="zh-CN"/>
        </w:rPr>
      </w:pPr>
    </w:p>
    <w:p w14:paraId="4C84F958" w14:textId="77777777" w:rsidR="003A53AC" w:rsidRPr="003A53AC" w:rsidRDefault="003A53AC" w:rsidP="003A53AC">
      <w:pPr>
        <w:spacing w:after="160"/>
        <w:rPr>
          <w:rFonts w:eastAsia="Times New Roman" w:cstheme="minorHAnsi"/>
          <w:b/>
          <w:bCs/>
          <w:i/>
          <w:iCs/>
          <w:color w:val="auto"/>
          <w:sz w:val="22"/>
          <w:lang w:val="fr-FR" w:eastAsia="zh-CN"/>
        </w:rPr>
      </w:pPr>
    </w:p>
    <w:p w14:paraId="245E8268" w14:textId="77777777" w:rsidR="003A53AC" w:rsidRPr="003A53AC" w:rsidRDefault="003A53AC" w:rsidP="003A53AC">
      <w:pPr>
        <w:spacing w:after="160"/>
        <w:rPr>
          <w:rFonts w:eastAsia="Times New Roman" w:cstheme="minorHAnsi"/>
          <w:b/>
          <w:bCs/>
          <w:i/>
          <w:iCs/>
          <w:color w:val="auto"/>
          <w:sz w:val="22"/>
          <w:lang w:val="fr-FR" w:eastAsia="zh-CN"/>
        </w:rPr>
      </w:pPr>
    </w:p>
    <w:p w14:paraId="58BD96AA" w14:textId="77777777" w:rsidR="003A53AC" w:rsidRPr="003A53AC" w:rsidRDefault="003A53AC" w:rsidP="003A53AC">
      <w:pPr>
        <w:spacing w:after="160"/>
        <w:rPr>
          <w:rFonts w:eastAsia="Times New Roman" w:cstheme="minorHAnsi"/>
          <w:b/>
          <w:bCs/>
          <w:i/>
          <w:iCs/>
          <w:color w:val="auto"/>
          <w:sz w:val="22"/>
          <w:lang w:val="fr-FR" w:eastAsia="zh-CN"/>
        </w:rPr>
      </w:pPr>
    </w:p>
    <w:p w14:paraId="7C49CB26" w14:textId="77777777" w:rsidR="003A53AC" w:rsidRPr="003A53AC" w:rsidRDefault="003A53AC" w:rsidP="003A53AC">
      <w:pPr>
        <w:spacing w:after="160"/>
        <w:rPr>
          <w:rFonts w:eastAsia="Times New Roman" w:cstheme="minorHAnsi"/>
          <w:b/>
          <w:bCs/>
          <w:i/>
          <w:iCs/>
          <w:color w:val="auto"/>
          <w:sz w:val="22"/>
          <w:lang w:val="fr-FR" w:eastAsia="zh-CN"/>
        </w:rPr>
      </w:pPr>
    </w:p>
    <w:p w14:paraId="36037760" w14:textId="77777777" w:rsidR="003A53AC" w:rsidRPr="003A53AC" w:rsidRDefault="003A53AC" w:rsidP="003A53AC">
      <w:pPr>
        <w:spacing w:after="160"/>
        <w:rPr>
          <w:rFonts w:eastAsia="Times New Roman" w:cstheme="minorHAnsi"/>
          <w:b/>
          <w:bCs/>
          <w:i/>
          <w:iCs/>
          <w:color w:val="auto"/>
          <w:sz w:val="22"/>
          <w:lang w:val="fr-FR" w:eastAsia="zh-CN"/>
        </w:rPr>
      </w:pPr>
    </w:p>
    <w:p w14:paraId="3E078068" w14:textId="77777777" w:rsidR="003A53AC" w:rsidRPr="003A53AC" w:rsidRDefault="003A53AC" w:rsidP="003A53AC">
      <w:pPr>
        <w:spacing w:after="160"/>
        <w:rPr>
          <w:rFonts w:eastAsia="Times New Roman" w:cstheme="minorHAnsi"/>
          <w:b/>
          <w:bCs/>
          <w:i/>
          <w:iCs/>
          <w:color w:val="auto"/>
          <w:sz w:val="22"/>
          <w:lang w:val="fr-FR" w:eastAsia="zh-CN"/>
        </w:rPr>
      </w:pPr>
    </w:p>
    <w:p w14:paraId="40D5EA27" w14:textId="77777777" w:rsidR="003A53AC" w:rsidRPr="003A53AC" w:rsidRDefault="003A53AC" w:rsidP="003A53AC">
      <w:pPr>
        <w:spacing w:after="160"/>
        <w:rPr>
          <w:rFonts w:eastAsia="Times New Roman" w:cstheme="minorHAnsi"/>
          <w:b/>
          <w:bCs/>
          <w:i/>
          <w:iCs/>
          <w:color w:val="auto"/>
          <w:sz w:val="22"/>
          <w:lang w:val="fr-FR" w:eastAsia="zh-CN"/>
        </w:rPr>
      </w:pPr>
    </w:p>
    <w:p w14:paraId="6984A1DF" w14:textId="77777777" w:rsidR="003A53AC" w:rsidRPr="003A53AC" w:rsidRDefault="003A53AC" w:rsidP="003A53AC">
      <w:pPr>
        <w:spacing w:after="160"/>
        <w:rPr>
          <w:rFonts w:asciiTheme="majorHAnsi" w:eastAsia="Times New Roman" w:hAnsiTheme="majorHAnsi" w:cstheme="majorHAnsi"/>
          <w:b/>
          <w:bCs/>
          <w:i/>
          <w:iCs/>
          <w:color w:val="auto"/>
          <w:sz w:val="28"/>
          <w:szCs w:val="28"/>
          <w:lang w:val="fr-FR" w:eastAsia="zh-CN"/>
        </w:rPr>
      </w:pPr>
      <w:r w:rsidRPr="003A53AC">
        <w:rPr>
          <w:rFonts w:asciiTheme="majorHAnsi" w:eastAsia="Times New Roman" w:hAnsiTheme="majorHAnsi" w:cstheme="majorHAnsi"/>
          <w:b/>
          <w:bCs/>
          <w:i/>
          <w:iCs/>
          <w:color w:val="auto"/>
          <w:sz w:val="28"/>
          <w:szCs w:val="28"/>
          <w:lang w:val="fr-FR" w:eastAsia="zh-CN"/>
        </w:rPr>
        <w:lastRenderedPageBreak/>
        <w:t>Annexe 5 de la Circulaire relative à la Démarche d'Evaluation Qualitative (2012)</w:t>
      </w:r>
    </w:p>
    <w:p w14:paraId="2042E1B3" w14:textId="77777777" w:rsidR="003A53AC" w:rsidRPr="003A53AC" w:rsidRDefault="003A53AC" w:rsidP="003A53AC">
      <w:pPr>
        <w:spacing w:after="160"/>
        <w:rPr>
          <w:rFonts w:asciiTheme="majorHAnsi" w:eastAsia="Times New Roman" w:hAnsiTheme="majorHAnsi" w:cstheme="majorHAnsi"/>
          <w:color w:val="auto"/>
          <w:sz w:val="22"/>
          <w:lang w:val="fr-FR" w:eastAsia="zh-CN"/>
        </w:rPr>
      </w:pPr>
    </w:p>
    <w:p w14:paraId="40D942E7" w14:textId="77777777" w:rsidR="003A53AC" w:rsidRPr="003A53AC" w:rsidRDefault="003A53AC" w:rsidP="003A53AC">
      <w:pPr>
        <w:spacing w:after="160"/>
        <w:rPr>
          <w:rFonts w:ascii="Arial" w:eastAsia="Times New Roman" w:hAnsi="Arial" w:cs="Arial"/>
          <w:color w:val="auto"/>
          <w:sz w:val="22"/>
          <w:lang w:val="fr-FR" w:eastAsia="zh-CN"/>
        </w:rPr>
      </w:pPr>
    </w:p>
    <w:p w14:paraId="69E87E91" w14:textId="77777777"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r w:rsidRPr="003A53AC">
        <w:rPr>
          <w:rFonts w:eastAsia="Andale Sans UI" w:cstheme="minorHAnsi"/>
          <w:b/>
          <w:bCs/>
          <w:color w:val="auto"/>
          <w:kern w:val="3"/>
          <w:sz w:val="22"/>
          <w:lang w:bidi="en-US"/>
        </w:rPr>
        <w:t>Rapport d'activité : données minimales relatives à la DEQ</w:t>
      </w:r>
    </w:p>
    <w:p w14:paraId="174C7B09" w14:textId="77777777"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p>
    <w:p w14:paraId="6C18D37F" w14:textId="77777777"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p>
    <w:p w14:paraId="0F769711"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La lecture du chapitre DEQ du rapport d'activité doit permettre à la CADEQ de constater l'effectivité du développement du projet DEQ, en conformité avec la condition d'agrément prévue par le décret du 5 mars 2009 relatif à l'offre de services ambulatoires dans les domaines de l'action sociale, de la famille et de la santé.</w:t>
      </w:r>
    </w:p>
    <w:p w14:paraId="538E1841"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D454E7B"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36E0887F" w14:textId="77E1AEDC"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Les points suivants doivent être mentionnés et </w:t>
      </w:r>
      <w:r w:rsidR="002642EF" w:rsidRPr="003A53AC">
        <w:rPr>
          <w:rFonts w:eastAsia="Andale Sans UI" w:cstheme="minorHAnsi"/>
          <w:color w:val="auto"/>
          <w:kern w:val="3"/>
          <w:sz w:val="22"/>
          <w:lang w:bidi="en-US"/>
        </w:rPr>
        <w:t>développés :</w:t>
      </w:r>
    </w:p>
    <w:p w14:paraId="5EE1325F"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056563C"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B36E89C" w14:textId="68645D76"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Le rappel du (des) thème (s) du </w:t>
      </w:r>
      <w:r w:rsidR="002642EF" w:rsidRPr="003A53AC">
        <w:rPr>
          <w:rFonts w:eastAsia="Andale Sans UI" w:cstheme="minorHAnsi"/>
          <w:color w:val="auto"/>
          <w:kern w:val="3"/>
          <w:sz w:val="22"/>
          <w:lang w:bidi="en-US"/>
        </w:rPr>
        <w:t>projet ;</w:t>
      </w:r>
    </w:p>
    <w:p w14:paraId="54864D9D"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3F5C56F1" w14:textId="7485A924"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Les coordonnées de la personne de contact </w:t>
      </w:r>
      <w:r w:rsidR="002642EF" w:rsidRPr="003A53AC">
        <w:rPr>
          <w:rFonts w:eastAsia="Andale Sans UI" w:cstheme="minorHAnsi"/>
          <w:color w:val="auto"/>
          <w:kern w:val="3"/>
          <w:sz w:val="22"/>
          <w:lang w:bidi="en-US"/>
        </w:rPr>
        <w:t>au sein</w:t>
      </w:r>
      <w:r w:rsidRPr="003A53AC">
        <w:rPr>
          <w:rFonts w:eastAsia="Andale Sans UI" w:cstheme="minorHAnsi"/>
          <w:color w:val="auto"/>
          <w:kern w:val="3"/>
          <w:sz w:val="22"/>
          <w:lang w:bidi="en-US"/>
        </w:rPr>
        <w:t xml:space="preserve"> du service pour le projet DEQ (nom, téléphone, courriel);</w:t>
      </w:r>
    </w:p>
    <w:p w14:paraId="54804114"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574D7AD3"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La présentation des objectifs déclarés dans le formulaire "projet DEQ" introduit et leur évolution éventuelle (expliquer les éventuels ajustements survenus depuis l'introduction du projet);</w:t>
      </w:r>
    </w:p>
    <w:p w14:paraId="526DD355"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5A51462F" w14:textId="1736DA04"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Les activités témoignant d'une dynamique collective dans la mise en œuvre de la DEQ au sein du service (groupes de travail, réunions </w:t>
      </w:r>
      <w:r w:rsidR="002642EF" w:rsidRPr="003A53AC">
        <w:rPr>
          <w:rFonts w:eastAsia="Andale Sans UI" w:cstheme="minorHAnsi"/>
          <w:color w:val="auto"/>
          <w:kern w:val="3"/>
          <w:sz w:val="22"/>
          <w:lang w:bidi="en-US"/>
        </w:rPr>
        <w:t>d’équipe...) ;</w:t>
      </w:r>
    </w:p>
    <w:p w14:paraId="7AFE5EE6"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B8B97FE" w14:textId="42EC3989"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Les constats concernant les effets produits (ou non) par le projet DEQ sur les activités et / ou gestion du </w:t>
      </w:r>
      <w:r w:rsidR="002642EF" w:rsidRPr="003A53AC">
        <w:rPr>
          <w:rFonts w:eastAsia="Andale Sans UI" w:cstheme="minorHAnsi"/>
          <w:color w:val="auto"/>
          <w:kern w:val="3"/>
          <w:sz w:val="22"/>
          <w:lang w:bidi="en-US"/>
        </w:rPr>
        <w:t>service ;</w:t>
      </w:r>
    </w:p>
    <w:p w14:paraId="05529743"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4C818A5B"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actions entreprises par le service en termes d'information, de sensibilisation, de formation continue ou d'accompagnement des travailleurs du service en lien direct avec le projet DEQ.</w:t>
      </w:r>
    </w:p>
    <w:p w14:paraId="20A5948F"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B410114"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57D3088C"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55FBCA1C"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3785798D"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1694E6D9"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6968D764" w14:textId="77777777" w:rsidR="003A53AC" w:rsidRPr="003A53AC" w:rsidRDefault="003A53AC" w:rsidP="003A53AC">
      <w:pPr>
        <w:spacing w:after="160"/>
        <w:rPr>
          <w:rFonts w:ascii="Arial" w:eastAsia="Times New Roman" w:hAnsi="Arial" w:cs="Arial"/>
          <w:color w:val="auto"/>
          <w:sz w:val="22"/>
          <w:lang w:eastAsia="zh-CN"/>
        </w:rPr>
      </w:pPr>
    </w:p>
    <w:p w14:paraId="761BF8E2" w14:textId="77777777" w:rsidR="003A53AC" w:rsidRPr="003A53AC" w:rsidRDefault="003A53AC" w:rsidP="003A53AC">
      <w:pPr>
        <w:spacing w:after="160"/>
        <w:rPr>
          <w:rFonts w:eastAsia="Times New Roman" w:cs="Times New Roman"/>
          <w:color w:val="auto"/>
          <w:sz w:val="22"/>
          <w:lang w:val="fr-FR" w:eastAsia="zh-CN"/>
        </w:rPr>
      </w:pPr>
    </w:p>
    <w:p w14:paraId="2A27E2F9" w14:textId="77777777" w:rsidR="003A53AC" w:rsidRPr="003A53AC" w:rsidRDefault="003A53AC" w:rsidP="003A53AC">
      <w:pPr>
        <w:spacing w:after="160"/>
        <w:rPr>
          <w:rFonts w:eastAsia="Times New Roman" w:cs="Times New Roman"/>
          <w:color w:val="auto"/>
          <w:sz w:val="22"/>
          <w:lang w:eastAsia="fr-BE"/>
        </w:rPr>
      </w:pPr>
    </w:p>
    <w:p w14:paraId="573B4173" w14:textId="77777777" w:rsidR="003A53AC" w:rsidRPr="003A53AC" w:rsidRDefault="003A53AC" w:rsidP="003A53AC">
      <w:pPr>
        <w:spacing w:after="160"/>
        <w:rPr>
          <w:rFonts w:eastAsia="Times New Roman" w:cs="Times New Roman"/>
          <w:color w:val="auto"/>
          <w:sz w:val="22"/>
          <w:lang w:eastAsia="fr-BE"/>
        </w:rPr>
      </w:pPr>
    </w:p>
    <w:p w14:paraId="174AAE33" w14:textId="77777777" w:rsidR="003A53AC" w:rsidRPr="003A53AC" w:rsidRDefault="003A53AC" w:rsidP="003A53AC">
      <w:pPr>
        <w:keepNext/>
        <w:spacing w:before="240" w:after="60"/>
        <w:rPr>
          <w:rFonts w:eastAsia="Times New Roman" w:cs="Times New Roman"/>
          <w:color w:val="auto"/>
          <w:sz w:val="22"/>
          <w:lang w:eastAsia="fr-BE"/>
        </w:rPr>
      </w:pPr>
      <w:bookmarkStart w:id="4" w:name="__RefHeading__21_1787678549"/>
    </w:p>
    <w:p w14:paraId="76DD8E86" w14:textId="77777777" w:rsidR="002801DB" w:rsidRDefault="002801DB" w:rsidP="003A53AC">
      <w:pPr>
        <w:keepNext/>
        <w:spacing w:before="240" w:after="60"/>
        <w:rPr>
          <w:rFonts w:eastAsia="Times New Roman" w:cstheme="minorHAnsi"/>
          <w:b/>
          <w:bCs/>
          <w:i/>
          <w:iCs/>
          <w:color w:val="auto"/>
          <w:sz w:val="22"/>
          <w:lang w:val="fr-FR" w:eastAsia="zh-CN"/>
        </w:rPr>
      </w:pPr>
    </w:p>
    <w:p w14:paraId="35010961" w14:textId="0AF93242" w:rsidR="003A53AC" w:rsidRPr="003A53AC" w:rsidRDefault="003A53AC" w:rsidP="003A53AC">
      <w:pPr>
        <w:keepNext/>
        <w:spacing w:before="240" w:after="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t>Offre de services de la C</w:t>
      </w:r>
      <w:bookmarkEnd w:id="4"/>
      <w:r w:rsidRPr="003A53AC">
        <w:rPr>
          <w:rFonts w:eastAsia="Times New Roman" w:cstheme="minorHAnsi"/>
          <w:b/>
          <w:bCs/>
          <w:i/>
          <w:iCs/>
          <w:color w:val="auto"/>
          <w:sz w:val="22"/>
          <w:lang w:val="fr-FR" w:eastAsia="zh-CN"/>
        </w:rPr>
        <w:t>ADEQ</w:t>
      </w:r>
    </w:p>
    <w:p w14:paraId="03D1ACBA" w14:textId="77777777" w:rsidR="003A53AC" w:rsidRPr="003A53AC" w:rsidRDefault="003A53AC" w:rsidP="003A53AC">
      <w:pPr>
        <w:spacing w:after="160"/>
        <w:rPr>
          <w:rFonts w:eastAsia="Times New Roman" w:cstheme="minorHAnsi"/>
          <w:color w:val="auto"/>
          <w:sz w:val="22"/>
          <w:lang w:val="fr-FR" w:eastAsia="zh-CN"/>
        </w:rPr>
      </w:pPr>
    </w:p>
    <w:p w14:paraId="1DDC10EC" w14:textId="77777777" w:rsidR="003A53AC" w:rsidRPr="003A53AC" w:rsidRDefault="003A53AC" w:rsidP="003A53AC">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Missions de la Cellule d’Accompagnement de la Démarche d’Evaluation Qualitative</w:t>
      </w:r>
    </w:p>
    <w:p w14:paraId="1E81EDCD" w14:textId="77777777" w:rsidR="003A53AC" w:rsidRPr="003A53AC" w:rsidRDefault="003A53AC" w:rsidP="003A53AC">
      <w:pPr>
        <w:spacing w:after="160"/>
        <w:ind w:left="360"/>
        <w:rPr>
          <w:rFonts w:eastAsia="Times New Roman" w:cstheme="minorHAnsi"/>
          <w:color w:val="auto"/>
          <w:sz w:val="22"/>
          <w:lang w:eastAsia="fr-BE"/>
        </w:rPr>
      </w:pPr>
    </w:p>
    <w:p w14:paraId="798C908F" w14:textId="77777777" w:rsidR="003A53AC" w:rsidRPr="003A53AC" w:rsidRDefault="003A53AC" w:rsidP="003A53AC">
      <w:pPr>
        <w:spacing w:after="160"/>
        <w:ind w:left="360"/>
        <w:rPr>
          <w:rFonts w:eastAsia="Times New Roman" w:cstheme="minorHAnsi"/>
          <w:color w:val="auto"/>
          <w:sz w:val="22"/>
          <w:lang w:eastAsia="fr-BE"/>
        </w:rPr>
      </w:pPr>
      <w:r w:rsidRPr="003A53AC">
        <w:rPr>
          <w:rFonts w:eastAsia="Times New Roman" w:cstheme="minorHAnsi"/>
          <w:color w:val="auto"/>
          <w:sz w:val="22"/>
          <w:lang w:eastAsia="fr-BE"/>
        </w:rPr>
        <w:t xml:space="preserve">Elle a pour mission d’accompagner méthodologiquement la mise en œuvre de la démarche d’évaluation qualitative des services et des organismes qui le demandent. Elle offre, dès lors, son soutien dans le respect de la déontologie, des réalités de travail, des pratiques et des dynamiques d’évaluation propre à </w:t>
      </w:r>
      <w:r w:rsidRPr="003A53AC">
        <w:rPr>
          <w:rFonts w:eastAsia="Times New Roman" w:cstheme="minorHAnsi"/>
          <w:color w:val="auto"/>
          <w:sz w:val="22"/>
          <w:lang w:eastAsia="fr-BE"/>
        </w:rPr>
        <w:lastRenderedPageBreak/>
        <w:t>chaque secteur. La Cellule a également une mission d’information permanente sur la démarche d’évaluation qualitative.</w:t>
      </w:r>
    </w:p>
    <w:p w14:paraId="2092BBE8" w14:textId="77777777" w:rsidR="003A53AC" w:rsidRPr="003A53AC" w:rsidRDefault="003A53AC" w:rsidP="003A53AC">
      <w:pPr>
        <w:spacing w:after="160"/>
        <w:ind w:left="360"/>
        <w:rPr>
          <w:rFonts w:eastAsia="Times New Roman" w:cstheme="minorHAnsi"/>
          <w:color w:val="auto"/>
          <w:sz w:val="22"/>
          <w:lang w:eastAsia="fr-BE"/>
        </w:rPr>
      </w:pPr>
    </w:p>
    <w:p w14:paraId="383F73CC" w14:textId="77777777" w:rsidR="003A53AC" w:rsidRPr="003A53AC" w:rsidRDefault="003A53AC" w:rsidP="003A53AC">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Modalités d’accompagnement</w:t>
      </w:r>
    </w:p>
    <w:p w14:paraId="754A1BA5" w14:textId="77777777" w:rsidR="003A53AC" w:rsidRPr="003A53AC" w:rsidRDefault="003A53AC" w:rsidP="003A53AC">
      <w:pPr>
        <w:spacing w:after="160"/>
        <w:ind w:left="360"/>
        <w:rPr>
          <w:rFonts w:eastAsia="Times New Roman" w:cstheme="minorHAnsi"/>
          <w:color w:val="auto"/>
          <w:sz w:val="22"/>
          <w:lang w:eastAsia="fr-BE"/>
        </w:rPr>
      </w:pPr>
    </w:p>
    <w:p w14:paraId="37136E2C" w14:textId="77777777"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Les services ambulatoires ou organismes agréés dans le cadre du décret qui sollicitent l’accompagnement de la Cellule se voient proposer une première rencontre afin de définir les besoins, le rythme des rencontres et le contenu de celles-ci.</w:t>
      </w:r>
    </w:p>
    <w:p w14:paraId="7F7650BE" w14:textId="77777777"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Un courrier officiel de l’administration confirme l’engagement des deux parties.</w:t>
      </w:r>
    </w:p>
    <w:p w14:paraId="79048327" w14:textId="77777777"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 service ou l’organisme est libre à tout moment de mettre fin à l’accompagnement.</w:t>
      </w:r>
    </w:p>
    <w:p w14:paraId="3D28725E" w14:textId="77777777" w:rsidR="003A53AC" w:rsidRPr="003A53AC" w:rsidRDefault="003A53AC" w:rsidP="003A53AC">
      <w:pPr>
        <w:spacing w:after="160"/>
        <w:ind w:left="360"/>
        <w:rPr>
          <w:rFonts w:eastAsia="Times New Roman" w:cstheme="minorHAnsi"/>
          <w:color w:val="auto"/>
          <w:sz w:val="22"/>
          <w:lang w:eastAsia="fr-BE"/>
        </w:rPr>
      </w:pPr>
    </w:p>
    <w:p w14:paraId="53B85C16" w14:textId="77777777" w:rsidR="003A53AC" w:rsidRPr="003A53AC" w:rsidRDefault="003A53AC" w:rsidP="003A53AC">
      <w:pPr>
        <w:spacing w:after="160"/>
        <w:rPr>
          <w:rFonts w:cstheme="minorHAnsi"/>
          <w:color w:val="auto"/>
          <w:sz w:val="22"/>
        </w:rPr>
      </w:pPr>
      <w:r w:rsidRPr="003A53AC">
        <w:rPr>
          <w:rFonts w:eastAsia="Arial" w:cstheme="minorHAnsi"/>
          <w:color w:val="auto"/>
          <w:sz w:val="22"/>
          <w:lang w:eastAsia="fr-BE"/>
        </w:rPr>
        <w:t xml:space="preserve">      </w:t>
      </w:r>
      <w:r w:rsidRPr="003A53AC">
        <w:rPr>
          <w:rFonts w:eastAsia="Times New Roman" w:cstheme="minorHAnsi"/>
          <w:color w:val="auto"/>
          <w:sz w:val="22"/>
          <w:lang w:eastAsia="fr-BE"/>
        </w:rPr>
        <w:t>3.    Offre d’accompagnement</w:t>
      </w:r>
    </w:p>
    <w:p w14:paraId="62B18CF6" w14:textId="77777777" w:rsidR="003A53AC" w:rsidRPr="003A53AC" w:rsidRDefault="003A53AC" w:rsidP="003A53AC">
      <w:pPr>
        <w:spacing w:after="160"/>
        <w:rPr>
          <w:rFonts w:eastAsia="Times New Roman" w:cstheme="minorHAnsi"/>
          <w:color w:val="auto"/>
          <w:sz w:val="22"/>
          <w:lang w:eastAsia="fr-BE"/>
        </w:rPr>
      </w:pPr>
    </w:p>
    <w:p w14:paraId="50799275" w14:textId="77777777"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La Cellule peut accompagner un ou plusieurs membre(s) de l’équipe du service ambulatoire ou de l’organisme agréé, plus particulièrement, impliqué(s) dans l’organisation de la mise en œuvre de la démarche d’évaluation qualitative.</w:t>
      </w:r>
    </w:p>
    <w:p w14:paraId="62F46B38" w14:textId="77777777" w:rsidR="003A53AC" w:rsidRPr="003A53AC" w:rsidRDefault="003A53AC" w:rsidP="003A53AC">
      <w:pPr>
        <w:spacing w:after="160"/>
        <w:ind w:left="1080"/>
        <w:rPr>
          <w:rFonts w:eastAsia="Times New Roman" w:cstheme="minorHAnsi"/>
          <w:color w:val="auto"/>
          <w:sz w:val="22"/>
          <w:lang w:eastAsia="zh-CN"/>
        </w:rPr>
      </w:pPr>
      <w:r w:rsidRPr="003A53AC">
        <w:rPr>
          <w:rFonts w:eastAsia="Times New Roman" w:cstheme="minorHAnsi"/>
          <w:color w:val="auto"/>
          <w:sz w:val="22"/>
          <w:lang w:eastAsia="zh-CN"/>
        </w:rPr>
        <w:t>L’accompagnement méthodologique peut donc être individuel ou collectif en ce qu’il peut éventuellement concerner plusieurs membres de l’équipe, un groupe de travail, voire l’entièreté de l’équipe.</w:t>
      </w:r>
    </w:p>
    <w:p w14:paraId="55C21F94" w14:textId="211696DC"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 xml:space="preserve">La Cellule peut être sollicitée tant sur la méthodologie de mise en œuvre d’un processus </w:t>
      </w:r>
      <w:r w:rsidR="002642EF" w:rsidRPr="003A53AC">
        <w:rPr>
          <w:rFonts w:eastAsia="Times New Roman" w:cstheme="minorHAnsi"/>
          <w:color w:val="auto"/>
          <w:sz w:val="22"/>
          <w:lang w:eastAsia="fr-BE"/>
        </w:rPr>
        <w:t>d’auto-évaluation</w:t>
      </w:r>
      <w:r w:rsidRPr="003A53AC">
        <w:rPr>
          <w:rFonts w:eastAsia="Times New Roman" w:cstheme="minorHAnsi"/>
          <w:color w:val="auto"/>
          <w:sz w:val="22"/>
          <w:lang w:eastAsia="fr-BE"/>
        </w:rPr>
        <w:t xml:space="preserve"> au sein des services ambulatoires et des organismes que sur le projet triennal proprement dit.</w:t>
      </w:r>
    </w:p>
    <w:p w14:paraId="1342619C" w14:textId="559D080F" w:rsidR="003A53AC" w:rsidRPr="003A53AC" w:rsidRDefault="003A53AC" w:rsidP="003A53AC">
      <w:pPr>
        <w:spacing w:after="160"/>
        <w:ind w:left="1080"/>
        <w:rPr>
          <w:rFonts w:eastAsia="Times New Roman" w:cstheme="minorHAnsi"/>
          <w:color w:val="auto"/>
          <w:sz w:val="22"/>
          <w:lang w:eastAsia="zh-CN"/>
        </w:rPr>
      </w:pPr>
      <w:r w:rsidRPr="003A53AC">
        <w:rPr>
          <w:rFonts w:eastAsia="Times New Roman" w:cstheme="minorHAnsi"/>
          <w:color w:val="auto"/>
          <w:sz w:val="22"/>
          <w:lang w:eastAsia="zh-CN"/>
        </w:rPr>
        <w:t xml:space="preserve">En cela, l’accompagnement peut porter sur différents aspects de la démarche et du projet d’évaluation qualitative </w:t>
      </w:r>
      <w:r w:rsidR="002642EF" w:rsidRPr="003A53AC">
        <w:rPr>
          <w:rFonts w:eastAsia="Times New Roman" w:cstheme="minorHAnsi"/>
          <w:color w:val="auto"/>
          <w:sz w:val="22"/>
          <w:lang w:eastAsia="zh-CN"/>
        </w:rPr>
        <w:t>comme</w:t>
      </w:r>
      <w:r w:rsidRPr="003A53AC">
        <w:rPr>
          <w:rFonts w:eastAsia="Times New Roman" w:cstheme="minorHAnsi"/>
          <w:color w:val="auto"/>
          <w:sz w:val="22"/>
          <w:lang w:eastAsia="zh-CN"/>
        </w:rPr>
        <w:t> : la mise en œuvre de la démarche, la détermination des objectifs, le soutien à la définition des priorités, l’organisation des étapes, la réflexion sur les contraintes et opportunités rencontrées dans la mise en œuvre du projet, la recherche et la conception d’outils adaptés au projet, la prise de recul et l’évaluation.</w:t>
      </w:r>
    </w:p>
    <w:p w14:paraId="74A76646" w14:textId="4E65EF92"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 xml:space="preserve">Les ressources de la Cellule d’accompagnement de la démarche d’évaluation qualitative sont issues de différents référentiels méthodologiques liés à l’élaboration de projets, la gestion d’une démarche qualité et à son </w:t>
      </w:r>
      <w:r w:rsidR="002642EF" w:rsidRPr="003A53AC">
        <w:rPr>
          <w:rFonts w:eastAsia="Times New Roman" w:cstheme="minorHAnsi"/>
          <w:color w:val="auto"/>
          <w:sz w:val="22"/>
          <w:lang w:eastAsia="fr-BE"/>
        </w:rPr>
        <w:t>auto-évaluation</w:t>
      </w:r>
    </w:p>
    <w:p w14:paraId="550B8C01" w14:textId="77777777" w:rsidR="00A20352" w:rsidRPr="00714480" w:rsidRDefault="00A20352" w:rsidP="00714480">
      <w:pPr>
        <w:rPr>
          <w:szCs w:val="24"/>
        </w:rPr>
      </w:pPr>
    </w:p>
    <w:sectPr w:rsidR="00A20352" w:rsidRPr="00714480" w:rsidSect="001379B4">
      <w:footerReference w:type="default" r:id="rId8"/>
      <w:headerReference w:type="first" r:id="rId9"/>
      <w:footerReference w:type="first" r:id="rId10"/>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8084" w14:textId="77777777" w:rsidR="003A53AC" w:rsidRDefault="003A53AC" w:rsidP="00FB3757">
      <w:pPr>
        <w:spacing w:after="0" w:line="240" w:lineRule="auto"/>
      </w:pPr>
      <w:r>
        <w:separator/>
      </w:r>
    </w:p>
  </w:endnote>
  <w:endnote w:type="continuationSeparator" w:id="0">
    <w:p w14:paraId="1E480050" w14:textId="77777777" w:rsidR="003A53AC" w:rsidRDefault="003A53AC"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B128"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7CD02884" wp14:editId="58AF4D3B">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00BE3359" w:rsidRPr="00BE3359">
      <w:rPr>
        <w:b/>
        <w:bCs/>
        <w:noProof/>
        <w:lang w:val="fr-FR"/>
      </w:rPr>
      <w:t>21</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BE3359" w:rsidRPr="00BE3359">
      <w:rPr>
        <w:b/>
        <w:bCs/>
        <w:noProof/>
        <w:lang w:val="fr-FR"/>
      </w:rPr>
      <w:t>27</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AD97"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7890D478" wp14:editId="673407F6">
          <wp:simplePos x="0" y="0"/>
          <wp:positionH relativeFrom="page">
            <wp:posOffset>510648</wp:posOffset>
          </wp:positionH>
          <wp:positionV relativeFrom="page">
            <wp:posOffset>9832769</wp:posOffset>
          </wp:positionV>
          <wp:extent cx="6473020" cy="367199"/>
          <wp:effectExtent l="0" t="0" r="4445" b="0"/>
          <wp:wrapNone/>
          <wp:docPr id="13" name="Image 13" descr="Accompagnement de la démarche d'évaluation qualitativ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F6E1" w14:textId="77777777" w:rsidR="003A53AC" w:rsidRDefault="003A53AC" w:rsidP="00FB3757">
      <w:pPr>
        <w:spacing w:after="0" w:line="240" w:lineRule="auto"/>
      </w:pPr>
      <w:r>
        <w:separator/>
      </w:r>
    </w:p>
  </w:footnote>
  <w:footnote w:type="continuationSeparator" w:id="0">
    <w:p w14:paraId="438116C7" w14:textId="77777777" w:rsidR="003A53AC" w:rsidRDefault="003A53AC"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BE59" w14:textId="77777777" w:rsidR="003452B7" w:rsidRDefault="00D741D0" w:rsidP="00A803F2">
    <w:pPr>
      <w:pStyle w:val="En-tte"/>
      <w:ind w:left="-567" w:right="-172"/>
    </w:pPr>
    <w:r>
      <w:rPr>
        <w:noProof/>
        <w:lang w:eastAsia="fr-BE"/>
      </w:rPr>
      <w:drawing>
        <wp:inline distT="0" distB="0" distL="0" distR="0" wp14:anchorId="5832C53F" wp14:editId="2EC5E28C">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C3F"/>
    <w:multiLevelType w:val="hybridMultilevel"/>
    <w:tmpl w:val="1A024880"/>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 w15:restartNumberingAfterBreak="0">
    <w:nsid w:val="03516120"/>
    <w:multiLevelType w:val="multilevel"/>
    <w:tmpl w:val="84AACF3E"/>
    <w:styleLink w:val="WW8Num10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131B3735"/>
    <w:multiLevelType w:val="multilevel"/>
    <w:tmpl w:val="3A3C99FA"/>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8365DA"/>
    <w:multiLevelType w:val="multilevel"/>
    <w:tmpl w:val="355A31D4"/>
    <w:styleLink w:val="WW8Num9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1A0F6545"/>
    <w:multiLevelType w:val="multilevel"/>
    <w:tmpl w:val="ABEE58D8"/>
    <w:styleLink w:val="WW8Num5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10B4AB9"/>
    <w:multiLevelType w:val="multilevel"/>
    <w:tmpl w:val="A6D231D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23675031"/>
    <w:multiLevelType w:val="multilevel"/>
    <w:tmpl w:val="4928F876"/>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29FF470F"/>
    <w:multiLevelType w:val="multilevel"/>
    <w:tmpl w:val="9AA8CC00"/>
    <w:styleLink w:val="WW8Num75"/>
    <w:lvl w:ilvl="0">
      <w:numFmt w:val="bullet"/>
      <w:lvlText w:val=""/>
      <w:lvlJc w:val="left"/>
      <w:pPr>
        <w:ind w:left="1080" w:hanging="360"/>
      </w:pPr>
      <w:rPr>
        <w:rFonts w:ascii="Symbol" w:hAnsi="Symbol" w:cs="Symbol"/>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2A537F87"/>
    <w:multiLevelType w:val="multilevel"/>
    <w:tmpl w:val="55286368"/>
    <w:styleLink w:val="WW8Num11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 w15:restartNumberingAfterBreak="0">
    <w:nsid w:val="2D387B5E"/>
    <w:multiLevelType w:val="multilevel"/>
    <w:tmpl w:val="536A6D38"/>
    <w:styleLink w:val="WW8Num1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2E117C08"/>
    <w:multiLevelType w:val="hybridMultilevel"/>
    <w:tmpl w:val="37C4DB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5B51F6B"/>
    <w:multiLevelType w:val="multilevel"/>
    <w:tmpl w:val="E770710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2"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A367871"/>
    <w:multiLevelType w:val="multilevel"/>
    <w:tmpl w:val="C6C62CC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4" w15:restartNumberingAfterBreak="0">
    <w:nsid w:val="42463FA7"/>
    <w:multiLevelType w:val="multilevel"/>
    <w:tmpl w:val="74B01D06"/>
    <w:styleLink w:val="WW8Num2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 w15:restartNumberingAfterBreak="0">
    <w:nsid w:val="44B51D6C"/>
    <w:multiLevelType w:val="multilevel"/>
    <w:tmpl w:val="F1A86E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44C46885"/>
    <w:multiLevelType w:val="multilevel"/>
    <w:tmpl w:val="FE18AD36"/>
    <w:styleLink w:val="WW8Num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1C4BF5"/>
    <w:multiLevelType w:val="hybridMultilevel"/>
    <w:tmpl w:val="4C5A70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7D7344A"/>
    <w:multiLevelType w:val="multilevel"/>
    <w:tmpl w:val="6822814A"/>
    <w:styleLink w:val="WW8Num1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4CCD1339"/>
    <w:multiLevelType w:val="multilevel"/>
    <w:tmpl w:val="5FCEB76C"/>
    <w:styleLink w:val="WW8Num8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0" w15:restartNumberingAfterBreak="0">
    <w:nsid w:val="4DAF779B"/>
    <w:multiLevelType w:val="multilevel"/>
    <w:tmpl w:val="8D545DA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1" w15:restartNumberingAfterBreak="0">
    <w:nsid w:val="50772EC6"/>
    <w:multiLevelType w:val="hybridMultilevel"/>
    <w:tmpl w:val="26B2F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6B70562"/>
    <w:multiLevelType w:val="multilevel"/>
    <w:tmpl w:val="3F58A42A"/>
    <w:styleLink w:val="WW8Num32"/>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3" w15:restartNumberingAfterBreak="0">
    <w:nsid w:val="5D303317"/>
    <w:multiLevelType w:val="multilevel"/>
    <w:tmpl w:val="48BE316C"/>
    <w:styleLink w:val="WW8Num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256368"/>
    <w:multiLevelType w:val="multilevel"/>
    <w:tmpl w:val="AB9E40D8"/>
    <w:styleLink w:val="WW8Num4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5" w15:restartNumberingAfterBreak="0">
    <w:nsid w:val="6AB74780"/>
    <w:multiLevelType w:val="multilevel"/>
    <w:tmpl w:val="8A88F19C"/>
    <w:lvl w:ilvl="0">
      <w:start w:val="1"/>
      <w:numFmt w:val="bullet"/>
      <w:lvlText w:val=""/>
      <w:lvlJc w:val="left"/>
      <w:pPr>
        <w:ind w:left="1068" w:hanging="360"/>
      </w:pPr>
      <w:rPr>
        <w:rFonts w:ascii="Wingdings" w:hAnsi="Wingdings"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6" w15:restartNumberingAfterBreak="0">
    <w:nsid w:val="6B0329C8"/>
    <w:multiLevelType w:val="multilevel"/>
    <w:tmpl w:val="231A172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7" w15:restartNumberingAfterBreak="0">
    <w:nsid w:val="77AC463A"/>
    <w:multiLevelType w:val="multilevel"/>
    <w:tmpl w:val="D3B41CE4"/>
    <w:styleLink w:val="WW8Num4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8" w15:restartNumberingAfterBreak="0">
    <w:nsid w:val="7BE0195E"/>
    <w:multiLevelType w:val="hybridMultilevel"/>
    <w:tmpl w:val="C47C68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CE462D"/>
    <w:multiLevelType w:val="multilevel"/>
    <w:tmpl w:val="FFECB724"/>
    <w:styleLink w:val="WW8Num10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16cid:durableId="457650585">
    <w:abstractNumId w:val="12"/>
  </w:num>
  <w:num w:numId="2" w16cid:durableId="362705428">
    <w:abstractNumId w:val="12"/>
  </w:num>
  <w:num w:numId="3" w16cid:durableId="333269395">
    <w:abstractNumId w:val="12"/>
  </w:num>
  <w:num w:numId="4" w16cid:durableId="376927890">
    <w:abstractNumId w:val="12"/>
  </w:num>
  <w:num w:numId="5" w16cid:durableId="1302685991">
    <w:abstractNumId w:val="12"/>
  </w:num>
  <w:num w:numId="6" w16cid:durableId="1974938728">
    <w:abstractNumId w:val="12"/>
  </w:num>
  <w:num w:numId="7" w16cid:durableId="1321158074">
    <w:abstractNumId w:val="12"/>
  </w:num>
  <w:num w:numId="8" w16cid:durableId="1333751836">
    <w:abstractNumId w:val="12"/>
  </w:num>
  <w:num w:numId="9" w16cid:durableId="1051466055">
    <w:abstractNumId w:val="12"/>
  </w:num>
  <w:num w:numId="10" w16cid:durableId="1539312531">
    <w:abstractNumId w:val="27"/>
  </w:num>
  <w:num w:numId="11" w16cid:durableId="213542696">
    <w:abstractNumId w:val="23"/>
  </w:num>
  <w:num w:numId="12" w16cid:durableId="1355425890">
    <w:abstractNumId w:val="7"/>
  </w:num>
  <w:num w:numId="13" w16cid:durableId="1566796024">
    <w:abstractNumId w:val="22"/>
  </w:num>
  <w:num w:numId="14" w16cid:durableId="473176930">
    <w:abstractNumId w:val="16"/>
  </w:num>
  <w:num w:numId="15" w16cid:durableId="63377819">
    <w:abstractNumId w:val="11"/>
  </w:num>
  <w:num w:numId="16" w16cid:durableId="862548785">
    <w:abstractNumId w:val="2"/>
  </w:num>
  <w:num w:numId="17" w16cid:durableId="1446385930">
    <w:abstractNumId w:val="18"/>
  </w:num>
  <w:num w:numId="18" w16cid:durableId="930700778">
    <w:abstractNumId w:val="9"/>
  </w:num>
  <w:num w:numId="19" w16cid:durableId="31730943">
    <w:abstractNumId w:val="14"/>
  </w:num>
  <w:num w:numId="20" w16cid:durableId="2084791008">
    <w:abstractNumId w:val="24"/>
  </w:num>
  <w:num w:numId="21" w16cid:durableId="673143488">
    <w:abstractNumId w:val="4"/>
  </w:num>
  <w:num w:numId="22" w16cid:durableId="622810365">
    <w:abstractNumId w:val="19"/>
  </w:num>
  <w:num w:numId="23" w16cid:durableId="1430465951">
    <w:abstractNumId w:val="3"/>
  </w:num>
  <w:num w:numId="24" w16cid:durableId="253318763">
    <w:abstractNumId w:val="1"/>
  </w:num>
  <w:num w:numId="25" w16cid:durableId="643630217">
    <w:abstractNumId w:val="29"/>
  </w:num>
  <w:num w:numId="26" w16cid:durableId="299196146">
    <w:abstractNumId w:val="8"/>
  </w:num>
  <w:num w:numId="27" w16cid:durableId="1280726908">
    <w:abstractNumId w:val="16"/>
    <w:lvlOverride w:ilvl="0">
      <w:startOverride w:val="1"/>
    </w:lvlOverride>
  </w:num>
  <w:num w:numId="28" w16cid:durableId="351996025">
    <w:abstractNumId w:val="13"/>
  </w:num>
  <w:num w:numId="29" w16cid:durableId="1935867991">
    <w:abstractNumId w:val="5"/>
  </w:num>
  <w:num w:numId="30" w16cid:durableId="1872105337">
    <w:abstractNumId w:val="15"/>
  </w:num>
  <w:num w:numId="31" w16cid:durableId="963537417">
    <w:abstractNumId w:val="20"/>
  </w:num>
  <w:num w:numId="32" w16cid:durableId="1416591088">
    <w:abstractNumId w:val="0"/>
  </w:num>
  <w:num w:numId="33" w16cid:durableId="1108236843">
    <w:abstractNumId w:val="21"/>
  </w:num>
  <w:num w:numId="34" w16cid:durableId="264576981">
    <w:abstractNumId w:val="6"/>
  </w:num>
  <w:num w:numId="35" w16cid:durableId="1612594103">
    <w:abstractNumId w:val="26"/>
  </w:num>
  <w:num w:numId="36" w16cid:durableId="1922787352">
    <w:abstractNumId w:val="28"/>
  </w:num>
  <w:num w:numId="37" w16cid:durableId="114712753">
    <w:abstractNumId w:val="10"/>
  </w:num>
  <w:num w:numId="38" w16cid:durableId="1278870210">
    <w:abstractNumId w:val="25"/>
  </w:num>
  <w:num w:numId="39" w16cid:durableId="887649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AC"/>
    <w:rsid w:val="0000234C"/>
    <w:rsid w:val="0001183A"/>
    <w:rsid w:val="000141B7"/>
    <w:rsid w:val="000203FB"/>
    <w:rsid w:val="00082E6C"/>
    <w:rsid w:val="00094EC5"/>
    <w:rsid w:val="000A4106"/>
    <w:rsid w:val="000B30D4"/>
    <w:rsid w:val="000E25D5"/>
    <w:rsid w:val="000E7013"/>
    <w:rsid w:val="000F0973"/>
    <w:rsid w:val="000F0B37"/>
    <w:rsid w:val="00114859"/>
    <w:rsid w:val="001379B4"/>
    <w:rsid w:val="00143C58"/>
    <w:rsid w:val="001467F1"/>
    <w:rsid w:val="00147027"/>
    <w:rsid w:val="001526F9"/>
    <w:rsid w:val="00163A83"/>
    <w:rsid w:val="0018221C"/>
    <w:rsid w:val="00182915"/>
    <w:rsid w:val="001973BD"/>
    <w:rsid w:val="001A17A6"/>
    <w:rsid w:val="001A7AC6"/>
    <w:rsid w:val="001B30FC"/>
    <w:rsid w:val="001B682E"/>
    <w:rsid w:val="001B7622"/>
    <w:rsid w:val="001D544E"/>
    <w:rsid w:val="001F3538"/>
    <w:rsid w:val="001F57FF"/>
    <w:rsid w:val="0020390E"/>
    <w:rsid w:val="00205F82"/>
    <w:rsid w:val="00213CBE"/>
    <w:rsid w:val="002304D7"/>
    <w:rsid w:val="002329F2"/>
    <w:rsid w:val="00237D35"/>
    <w:rsid w:val="0024352A"/>
    <w:rsid w:val="0024521A"/>
    <w:rsid w:val="002503A9"/>
    <w:rsid w:val="002570FC"/>
    <w:rsid w:val="002642EF"/>
    <w:rsid w:val="002801DB"/>
    <w:rsid w:val="00280443"/>
    <w:rsid w:val="00280B3F"/>
    <w:rsid w:val="00290AE9"/>
    <w:rsid w:val="002C233A"/>
    <w:rsid w:val="002E34AB"/>
    <w:rsid w:val="00301987"/>
    <w:rsid w:val="00310D80"/>
    <w:rsid w:val="00344199"/>
    <w:rsid w:val="003452B7"/>
    <w:rsid w:val="00346027"/>
    <w:rsid w:val="00355E82"/>
    <w:rsid w:val="00355F56"/>
    <w:rsid w:val="00356C40"/>
    <w:rsid w:val="00364F44"/>
    <w:rsid w:val="003A137C"/>
    <w:rsid w:val="003A2527"/>
    <w:rsid w:val="003A53AC"/>
    <w:rsid w:val="003B750A"/>
    <w:rsid w:val="003C6E74"/>
    <w:rsid w:val="003C7EC0"/>
    <w:rsid w:val="003D7498"/>
    <w:rsid w:val="003E0475"/>
    <w:rsid w:val="003F2685"/>
    <w:rsid w:val="00422941"/>
    <w:rsid w:val="00432585"/>
    <w:rsid w:val="004536D5"/>
    <w:rsid w:val="0046418A"/>
    <w:rsid w:val="004722FA"/>
    <w:rsid w:val="00474B8A"/>
    <w:rsid w:val="00490E24"/>
    <w:rsid w:val="004962DF"/>
    <w:rsid w:val="004B09B8"/>
    <w:rsid w:val="004B2B73"/>
    <w:rsid w:val="004B78D6"/>
    <w:rsid w:val="004D3C76"/>
    <w:rsid w:val="004D41A3"/>
    <w:rsid w:val="004D755F"/>
    <w:rsid w:val="004D77BA"/>
    <w:rsid w:val="00502F6B"/>
    <w:rsid w:val="0050726E"/>
    <w:rsid w:val="00511C08"/>
    <w:rsid w:val="00523670"/>
    <w:rsid w:val="00523975"/>
    <w:rsid w:val="0053320C"/>
    <w:rsid w:val="00534D8A"/>
    <w:rsid w:val="0054088B"/>
    <w:rsid w:val="005516C6"/>
    <w:rsid w:val="00553E46"/>
    <w:rsid w:val="005607C7"/>
    <w:rsid w:val="00566769"/>
    <w:rsid w:val="00570660"/>
    <w:rsid w:val="005B0775"/>
    <w:rsid w:val="005B2B90"/>
    <w:rsid w:val="005B5445"/>
    <w:rsid w:val="005D49CE"/>
    <w:rsid w:val="005E674C"/>
    <w:rsid w:val="005F01D7"/>
    <w:rsid w:val="00607C41"/>
    <w:rsid w:val="0062129B"/>
    <w:rsid w:val="00630B94"/>
    <w:rsid w:val="006340AE"/>
    <w:rsid w:val="00645E4A"/>
    <w:rsid w:val="00647E6C"/>
    <w:rsid w:val="006538BF"/>
    <w:rsid w:val="0066155E"/>
    <w:rsid w:val="00683810"/>
    <w:rsid w:val="00684999"/>
    <w:rsid w:val="006934FD"/>
    <w:rsid w:val="006963DC"/>
    <w:rsid w:val="006B2AE7"/>
    <w:rsid w:val="006C2637"/>
    <w:rsid w:val="006C288C"/>
    <w:rsid w:val="007010F1"/>
    <w:rsid w:val="0070375A"/>
    <w:rsid w:val="00713C7C"/>
    <w:rsid w:val="00714480"/>
    <w:rsid w:val="0072117C"/>
    <w:rsid w:val="00776126"/>
    <w:rsid w:val="007901EA"/>
    <w:rsid w:val="00793FA6"/>
    <w:rsid w:val="00795467"/>
    <w:rsid w:val="007A0E99"/>
    <w:rsid w:val="007A142E"/>
    <w:rsid w:val="007A1DE0"/>
    <w:rsid w:val="007A3696"/>
    <w:rsid w:val="007C759F"/>
    <w:rsid w:val="007C7D7D"/>
    <w:rsid w:val="007D2B13"/>
    <w:rsid w:val="008013E6"/>
    <w:rsid w:val="00803C11"/>
    <w:rsid w:val="00834368"/>
    <w:rsid w:val="00867ECB"/>
    <w:rsid w:val="00885276"/>
    <w:rsid w:val="00885F1F"/>
    <w:rsid w:val="0089453B"/>
    <w:rsid w:val="0089467D"/>
    <w:rsid w:val="008A0C0B"/>
    <w:rsid w:val="008A6099"/>
    <w:rsid w:val="008B7D88"/>
    <w:rsid w:val="008D2608"/>
    <w:rsid w:val="008E26EF"/>
    <w:rsid w:val="008E3D6C"/>
    <w:rsid w:val="008E557A"/>
    <w:rsid w:val="0090043D"/>
    <w:rsid w:val="00903105"/>
    <w:rsid w:val="0090784E"/>
    <w:rsid w:val="0091076D"/>
    <w:rsid w:val="009253CD"/>
    <w:rsid w:val="009532C7"/>
    <w:rsid w:val="00955C06"/>
    <w:rsid w:val="009617FE"/>
    <w:rsid w:val="00971BD0"/>
    <w:rsid w:val="009817EB"/>
    <w:rsid w:val="0098283D"/>
    <w:rsid w:val="009972D4"/>
    <w:rsid w:val="009A1E5D"/>
    <w:rsid w:val="00A20352"/>
    <w:rsid w:val="00A2609C"/>
    <w:rsid w:val="00A36BA7"/>
    <w:rsid w:val="00A4714F"/>
    <w:rsid w:val="00A635B5"/>
    <w:rsid w:val="00A718BE"/>
    <w:rsid w:val="00A803F2"/>
    <w:rsid w:val="00A82A73"/>
    <w:rsid w:val="00A92817"/>
    <w:rsid w:val="00A95E74"/>
    <w:rsid w:val="00AA0A75"/>
    <w:rsid w:val="00AC5C75"/>
    <w:rsid w:val="00AD2343"/>
    <w:rsid w:val="00AD24ED"/>
    <w:rsid w:val="00AD6EE0"/>
    <w:rsid w:val="00B15804"/>
    <w:rsid w:val="00B279C8"/>
    <w:rsid w:val="00B36389"/>
    <w:rsid w:val="00B42DF8"/>
    <w:rsid w:val="00B80AF9"/>
    <w:rsid w:val="00B95459"/>
    <w:rsid w:val="00BA708C"/>
    <w:rsid w:val="00BB3075"/>
    <w:rsid w:val="00BC0862"/>
    <w:rsid w:val="00BD4C34"/>
    <w:rsid w:val="00BE3359"/>
    <w:rsid w:val="00BE7707"/>
    <w:rsid w:val="00C117BB"/>
    <w:rsid w:val="00C32330"/>
    <w:rsid w:val="00C34E46"/>
    <w:rsid w:val="00C35969"/>
    <w:rsid w:val="00C400F0"/>
    <w:rsid w:val="00C47F7F"/>
    <w:rsid w:val="00C66CD9"/>
    <w:rsid w:val="00C90B66"/>
    <w:rsid w:val="00C976B6"/>
    <w:rsid w:val="00CB5457"/>
    <w:rsid w:val="00CF6105"/>
    <w:rsid w:val="00D0687B"/>
    <w:rsid w:val="00D15D93"/>
    <w:rsid w:val="00D170A9"/>
    <w:rsid w:val="00D23AF0"/>
    <w:rsid w:val="00D23EB5"/>
    <w:rsid w:val="00D419AE"/>
    <w:rsid w:val="00D43ECF"/>
    <w:rsid w:val="00D6134A"/>
    <w:rsid w:val="00D67E7C"/>
    <w:rsid w:val="00D741D0"/>
    <w:rsid w:val="00D9097C"/>
    <w:rsid w:val="00D923DA"/>
    <w:rsid w:val="00DB43CF"/>
    <w:rsid w:val="00DB4F82"/>
    <w:rsid w:val="00DC073B"/>
    <w:rsid w:val="00DC2460"/>
    <w:rsid w:val="00DD4422"/>
    <w:rsid w:val="00DD5526"/>
    <w:rsid w:val="00DE4142"/>
    <w:rsid w:val="00DF0ADB"/>
    <w:rsid w:val="00DF225D"/>
    <w:rsid w:val="00E05E9C"/>
    <w:rsid w:val="00E20C4B"/>
    <w:rsid w:val="00E32BED"/>
    <w:rsid w:val="00E3513B"/>
    <w:rsid w:val="00E4437A"/>
    <w:rsid w:val="00E4574E"/>
    <w:rsid w:val="00E87E2B"/>
    <w:rsid w:val="00E96253"/>
    <w:rsid w:val="00EB7319"/>
    <w:rsid w:val="00ED5C6B"/>
    <w:rsid w:val="00EE0E06"/>
    <w:rsid w:val="00EF2479"/>
    <w:rsid w:val="00F00129"/>
    <w:rsid w:val="00F24E39"/>
    <w:rsid w:val="00F36220"/>
    <w:rsid w:val="00F67562"/>
    <w:rsid w:val="00F70106"/>
    <w:rsid w:val="00F74229"/>
    <w:rsid w:val="00F7797F"/>
    <w:rsid w:val="00FB3757"/>
    <w:rsid w:val="00FB4F0C"/>
    <w:rsid w:val="00FB729B"/>
    <w:rsid w:val="00FD5C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AB11622"/>
  <w15:chartTrackingRefBased/>
  <w15:docId w15:val="{86052A8F-C0B3-4B30-A80D-C0ED6342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numbering" w:customStyle="1" w:styleId="Aucuneliste1">
    <w:name w:val="Aucune liste1"/>
    <w:next w:val="Aucuneliste"/>
    <w:uiPriority w:val="99"/>
    <w:semiHidden/>
    <w:unhideWhenUsed/>
    <w:rsid w:val="003A53AC"/>
  </w:style>
  <w:style w:type="paragraph" w:customStyle="1" w:styleId="Standard">
    <w:name w:val="Standard"/>
    <w:rsid w:val="003A53A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rmalWeb">
    <w:name w:val="Normal (Web)"/>
    <w:basedOn w:val="Normal"/>
    <w:rsid w:val="003A53AC"/>
    <w:pPr>
      <w:autoSpaceDN w:val="0"/>
      <w:spacing w:before="100" w:after="100" w:line="240" w:lineRule="auto"/>
    </w:pPr>
    <w:rPr>
      <w:rFonts w:ascii="Times New Roman" w:eastAsia="Times New Roman" w:hAnsi="Times New Roman" w:cs="Times New Roman"/>
      <w:color w:val="auto"/>
      <w:szCs w:val="24"/>
      <w:lang w:eastAsia="fr-BE"/>
    </w:rPr>
  </w:style>
  <w:style w:type="numbering" w:customStyle="1" w:styleId="WW8Num41">
    <w:name w:val="WW8Num41"/>
    <w:basedOn w:val="Aucuneliste"/>
    <w:rsid w:val="003A53AC"/>
    <w:pPr>
      <w:numPr>
        <w:numId w:val="10"/>
      </w:numPr>
    </w:pPr>
  </w:style>
  <w:style w:type="numbering" w:customStyle="1" w:styleId="WW8Num67">
    <w:name w:val="WW8Num67"/>
    <w:basedOn w:val="Aucuneliste"/>
    <w:rsid w:val="003A53AC"/>
    <w:pPr>
      <w:numPr>
        <w:numId w:val="11"/>
      </w:numPr>
    </w:pPr>
  </w:style>
  <w:style w:type="numbering" w:customStyle="1" w:styleId="WW8Num75">
    <w:name w:val="WW8Num75"/>
    <w:basedOn w:val="Aucuneliste"/>
    <w:rsid w:val="003A53AC"/>
    <w:pPr>
      <w:numPr>
        <w:numId w:val="12"/>
      </w:numPr>
    </w:pPr>
  </w:style>
  <w:style w:type="numbering" w:customStyle="1" w:styleId="WW8Num32">
    <w:name w:val="WW8Num32"/>
    <w:basedOn w:val="Aucuneliste"/>
    <w:rsid w:val="003A53AC"/>
    <w:pPr>
      <w:numPr>
        <w:numId w:val="13"/>
      </w:numPr>
    </w:pPr>
  </w:style>
  <w:style w:type="numbering" w:customStyle="1" w:styleId="WW8Num99">
    <w:name w:val="WW8Num99"/>
    <w:basedOn w:val="Aucuneliste"/>
    <w:rsid w:val="003A53AC"/>
    <w:pPr>
      <w:numPr>
        <w:numId w:val="14"/>
      </w:numPr>
    </w:pPr>
  </w:style>
  <w:style w:type="numbering" w:customStyle="1" w:styleId="WW8Num1">
    <w:name w:val="WW8Num1"/>
    <w:basedOn w:val="Aucuneliste"/>
    <w:rsid w:val="003A53AC"/>
    <w:pPr>
      <w:numPr>
        <w:numId w:val="15"/>
      </w:numPr>
    </w:pPr>
  </w:style>
  <w:style w:type="numbering" w:customStyle="1" w:styleId="WW8Num2">
    <w:name w:val="WW8Num2"/>
    <w:basedOn w:val="Aucuneliste"/>
    <w:rsid w:val="003A53AC"/>
    <w:pPr>
      <w:numPr>
        <w:numId w:val="16"/>
      </w:numPr>
    </w:pPr>
  </w:style>
  <w:style w:type="numbering" w:customStyle="1" w:styleId="WW8Num13">
    <w:name w:val="WW8Num13"/>
    <w:basedOn w:val="Aucuneliste"/>
    <w:rsid w:val="003A53AC"/>
    <w:pPr>
      <w:numPr>
        <w:numId w:val="17"/>
      </w:numPr>
    </w:pPr>
  </w:style>
  <w:style w:type="numbering" w:customStyle="1" w:styleId="WW8Num19">
    <w:name w:val="WW8Num19"/>
    <w:basedOn w:val="Aucuneliste"/>
    <w:rsid w:val="003A53AC"/>
    <w:pPr>
      <w:numPr>
        <w:numId w:val="18"/>
      </w:numPr>
    </w:pPr>
  </w:style>
  <w:style w:type="numbering" w:customStyle="1" w:styleId="WW8Num24">
    <w:name w:val="WW8Num24"/>
    <w:basedOn w:val="Aucuneliste"/>
    <w:rsid w:val="003A53AC"/>
    <w:pPr>
      <w:numPr>
        <w:numId w:val="19"/>
      </w:numPr>
    </w:pPr>
  </w:style>
  <w:style w:type="numbering" w:customStyle="1" w:styleId="WW8Num48">
    <w:name w:val="WW8Num48"/>
    <w:basedOn w:val="Aucuneliste"/>
    <w:rsid w:val="003A53AC"/>
    <w:pPr>
      <w:numPr>
        <w:numId w:val="20"/>
      </w:numPr>
    </w:pPr>
  </w:style>
  <w:style w:type="numbering" w:customStyle="1" w:styleId="WW8Num52">
    <w:name w:val="WW8Num52"/>
    <w:basedOn w:val="Aucuneliste"/>
    <w:rsid w:val="003A53AC"/>
    <w:pPr>
      <w:numPr>
        <w:numId w:val="21"/>
      </w:numPr>
    </w:pPr>
  </w:style>
  <w:style w:type="numbering" w:customStyle="1" w:styleId="WW8Num86">
    <w:name w:val="WW8Num86"/>
    <w:basedOn w:val="Aucuneliste"/>
    <w:rsid w:val="003A53AC"/>
    <w:pPr>
      <w:numPr>
        <w:numId w:val="22"/>
      </w:numPr>
    </w:pPr>
  </w:style>
  <w:style w:type="numbering" w:customStyle="1" w:styleId="WW8Num95">
    <w:name w:val="WW8Num95"/>
    <w:basedOn w:val="Aucuneliste"/>
    <w:rsid w:val="003A53AC"/>
    <w:pPr>
      <w:numPr>
        <w:numId w:val="23"/>
      </w:numPr>
    </w:pPr>
  </w:style>
  <w:style w:type="numbering" w:customStyle="1" w:styleId="WW8Num102">
    <w:name w:val="WW8Num102"/>
    <w:basedOn w:val="Aucuneliste"/>
    <w:rsid w:val="003A53AC"/>
    <w:pPr>
      <w:numPr>
        <w:numId w:val="24"/>
      </w:numPr>
    </w:pPr>
  </w:style>
  <w:style w:type="numbering" w:customStyle="1" w:styleId="WW8Num107">
    <w:name w:val="WW8Num107"/>
    <w:basedOn w:val="Aucuneliste"/>
    <w:rsid w:val="003A53AC"/>
    <w:pPr>
      <w:numPr>
        <w:numId w:val="25"/>
      </w:numPr>
    </w:pPr>
  </w:style>
  <w:style w:type="numbering" w:customStyle="1" w:styleId="WW8Num111">
    <w:name w:val="WW8Num111"/>
    <w:basedOn w:val="Aucuneliste"/>
    <w:rsid w:val="003A53AC"/>
    <w:pPr>
      <w:numPr>
        <w:numId w:val="26"/>
      </w:numPr>
    </w:pPr>
  </w:style>
  <w:style w:type="character" w:styleId="Marquedecommentaire">
    <w:name w:val="annotation reference"/>
    <w:basedOn w:val="Policepardfaut"/>
    <w:uiPriority w:val="99"/>
    <w:semiHidden/>
    <w:unhideWhenUsed/>
    <w:rsid w:val="003A53AC"/>
    <w:rPr>
      <w:sz w:val="16"/>
      <w:szCs w:val="16"/>
    </w:rPr>
  </w:style>
  <w:style w:type="paragraph" w:styleId="Commentaire">
    <w:name w:val="annotation text"/>
    <w:basedOn w:val="Normal"/>
    <w:link w:val="CommentaireCar"/>
    <w:uiPriority w:val="99"/>
    <w:semiHidden/>
    <w:unhideWhenUsed/>
    <w:rsid w:val="003A53AC"/>
    <w:pPr>
      <w:spacing w:after="160" w:line="240" w:lineRule="auto"/>
      <w:jc w:val="both"/>
    </w:pPr>
    <w:rPr>
      <w:color w:val="auto"/>
      <w:sz w:val="20"/>
      <w:szCs w:val="20"/>
    </w:rPr>
  </w:style>
  <w:style w:type="character" w:customStyle="1" w:styleId="CommentaireCar">
    <w:name w:val="Commentaire Car"/>
    <w:basedOn w:val="Policepardfaut"/>
    <w:link w:val="Commentaire"/>
    <w:uiPriority w:val="99"/>
    <w:semiHidden/>
    <w:rsid w:val="003A53AC"/>
    <w:rPr>
      <w:sz w:val="20"/>
      <w:szCs w:val="20"/>
    </w:rPr>
  </w:style>
  <w:style w:type="paragraph" w:styleId="Objetducommentaire">
    <w:name w:val="annotation subject"/>
    <w:basedOn w:val="Commentaire"/>
    <w:next w:val="Commentaire"/>
    <w:link w:val="ObjetducommentaireCar"/>
    <w:uiPriority w:val="99"/>
    <w:semiHidden/>
    <w:unhideWhenUsed/>
    <w:rsid w:val="003A53AC"/>
    <w:rPr>
      <w:b/>
      <w:bCs/>
    </w:rPr>
  </w:style>
  <w:style w:type="character" w:customStyle="1" w:styleId="ObjetducommentaireCar">
    <w:name w:val="Objet du commentaire Car"/>
    <w:basedOn w:val="CommentaireCar"/>
    <w:link w:val="Objetducommentaire"/>
    <w:uiPriority w:val="99"/>
    <w:semiHidden/>
    <w:rsid w:val="003A53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Administrateur%20G&#233;n&#233;ral\Secretariat%20General\Projets\CADEQ\Rapport%20Deq%202019-sect-intersect\Cadeq%202021.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BADD-37F1-4207-B256-2FCA8A09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Cadeq 2021.dotx</Template>
  <TotalTime>1509</TotalTime>
  <Pages>21</Pages>
  <Words>6373</Words>
  <Characters>35057</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PRINS</dc:creator>
  <cp:keywords/>
  <dc:description/>
  <cp:lastModifiedBy>Eva PRINS</cp:lastModifiedBy>
  <cp:revision>85</cp:revision>
  <cp:lastPrinted>2021-04-14T13:35:00Z</cp:lastPrinted>
  <dcterms:created xsi:type="dcterms:W3CDTF">2021-05-25T15:19:00Z</dcterms:created>
  <dcterms:modified xsi:type="dcterms:W3CDTF">2022-11-03T12:17:00Z</dcterms:modified>
</cp:coreProperties>
</file>