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Pr="00D572C0" w:rsidRDefault="0050726E">
      <w:pPr>
        <w:rPr>
          <w:rFonts w:cstheme="minorHAnsi"/>
          <w:color w:val="C4C6C8" w:themeColor="accent3"/>
        </w:rPr>
      </w:pPr>
    </w:p>
    <w:p w:rsidR="0050726E" w:rsidRPr="00D572C0" w:rsidRDefault="0050726E">
      <w:pPr>
        <w:rPr>
          <w:rFonts w:cstheme="minorHAnsi"/>
          <w:color w:val="C4C6C8" w:themeColor="accent3"/>
        </w:rPr>
      </w:pPr>
    </w:p>
    <w:p w:rsidR="004D4D04" w:rsidRPr="00D572C0" w:rsidRDefault="004D4D04" w:rsidP="004D4D04">
      <w:pPr>
        <w:jc w:val="center"/>
        <w:rPr>
          <w:rFonts w:cstheme="minorHAnsi"/>
          <w:b/>
          <w:u w:val="single"/>
        </w:rPr>
      </w:pPr>
      <w:r w:rsidRPr="00D572C0">
        <w:rPr>
          <w:rFonts w:cstheme="minorHAnsi"/>
          <w:b/>
          <w:u w:val="single"/>
        </w:rPr>
        <w:t>Centre régional d’appui à la Cohésion sociale (CRACS).</w:t>
      </w:r>
    </w:p>
    <w:p w:rsidR="0050726E" w:rsidRPr="00D572C0" w:rsidRDefault="004D4D04" w:rsidP="004D4D04">
      <w:pPr>
        <w:jc w:val="center"/>
        <w:rPr>
          <w:rFonts w:cstheme="minorHAnsi"/>
          <w:b/>
          <w:u w:val="single"/>
        </w:rPr>
      </w:pPr>
      <w:r w:rsidRPr="00D572C0">
        <w:rPr>
          <w:rFonts w:cstheme="minorHAnsi"/>
          <w:b/>
          <w:u w:val="single"/>
        </w:rPr>
        <w:t>Appel à candidatures</w:t>
      </w:r>
    </w:p>
    <w:p w:rsidR="004D4D04" w:rsidRPr="00D572C0" w:rsidRDefault="004D4D04" w:rsidP="004D4D04">
      <w:pPr>
        <w:spacing w:after="240" w:line="240" w:lineRule="auto"/>
        <w:jc w:val="left"/>
        <w:rPr>
          <w:rFonts w:eastAsia="Times New Roman" w:cstheme="minorHAnsi"/>
          <w:sz w:val="24"/>
          <w:szCs w:val="24"/>
          <w:lang w:eastAsia="fr-BE"/>
        </w:rPr>
      </w:pPr>
    </w:p>
    <w:p w:rsidR="004D4D04" w:rsidRPr="00D572C0" w:rsidRDefault="004D4D04" w:rsidP="004D4D04">
      <w:pPr>
        <w:pStyle w:val="Standard"/>
        <w:numPr>
          <w:ilvl w:val="0"/>
          <w:numId w:val="10"/>
        </w:numPr>
        <w:jc w:val="both"/>
        <w:rPr>
          <w:rFonts w:asciiTheme="minorHAnsi" w:hAnsiTheme="minorHAnsi" w:cstheme="minorHAnsi"/>
          <w:b/>
          <w:sz w:val="22"/>
          <w:szCs w:val="22"/>
        </w:rPr>
      </w:pPr>
      <w:r w:rsidRPr="00D572C0">
        <w:rPr>
          <w:rFonts w:asciiTheme="minorHAnsi" w:hAnsiTheme="minorHAnsi" w:cstheme="minorHAnsi"/>
          <w:b/>
          <w:sz w:val="22"/>
          <w:szCs w:val="22"/>
        </w:rPr>
        <w:t>Base légale</w:t>
      </w:r>
    </w:p>
    <w:p w:rsidR="004D4D04" w:rsidRPr="00D572C0" w:rsidRDefault="004D4D04" w:rsidP="004D4D04">
      <w:pPr>
        <w:pStyle w:val="Standard"/>
        <w:ind w:left="720"/>
        <w:jc w:val="both"/>
        <w:rPr>
          <w:rFonts w:asciiTheme="minorHAnsi" w:hAnsiTheme="minorHAnsi" w:cstheme="minorHAnsi"/>
          <w:b/>
          <w:sz w:val="22"/>
          <w:szCs w:val="22"/>
        </w:rPr>
      </w:pPr>
    </w:p>
    <w:p w:rsidR="004D4D04" w:rsidRPr="00663539" w:rsidRDefault="004D4D04" w:rsidP="004D4D04">
      <w:pPr>
        <w:pStyle w:val="Standard"/>
        <w:jc w:val="both"/>
        <w:rPr>
          <w:rFonts w:asciiTheme="minorHAnsi" w:hAnsiTheme="minorHAnsi" w:cstheme="minorHAnsi"/>
          <w:sz w:val="22"/>
          <w:szCs w:val="22"/>
        </w:rPr>
      </w:pPr>
      <w:r w:rsidRPr="00663539">
        <w:rPr>
          <w:rFonts w:asciiTheme="minorHAnsi" w:hAnsiTheme="minorHAnsi" w:cstheme="minorHAnsi"/>
          <w:sz w:val="22"/>
          <w:szCs w:val="22"/>
        </w:rPr>
        <w:t>Le Décret de la Commission communautaire française du 30 novembre 2018 relatif à la Cohésion sociale </w:t>
      </w:r>
      <w:r w:rsidR="004940F4" w:rsidRPr="00663539">
        <w:rPr>
          <w:rFonts w:asciiTheme="minorHAnsi" w:hAnsiTheme="minorHAnsi" w:cstheme="minorHAnsi"/>
          <w:sz w:val="22"/>
          <w:szCs w:val="22"/>
        </w:rPr>
        <w:t>prévoit, en son article 36, que le Collège désigne et subventionne un Centre régional d'appui de la cohésion sociale (</w:t>
      </w:r>
      <w:r w:rsidR="00B67871" w:rsidRPr="00663539">
        <w:rPr>
          <w:rFonts w:asciiTheme="minorHAnsi" w:hAnsiTheme="minorHAnsi" w:cstheme="minorHAnsi"/>
          <w:sz w:val="22"/>
          <w:szCs w:val="22"/>
        </w:rPr>
        <w:t xml:space="preserve">dénommé </w:t>
      </w:r>
      <w:r w:rsidR="004940F4" w:rsidRPr="00663539">
        <w:rPr>
          <w:rFonts w:asciiTheme="minorHAnsi" w:hAnsiTheme="minorHAnsi" w:cstheme="minorHAnsi"/>
          <w:sz w:val="22"/>
          <w:szCs w:val="22"/>
        </w:rPr>
        <w:t>CRACS)</w:t>
      </w:r>
      <w:r w:rsidR="00663539">
        <w:rPr>
          <w:rFonts w:asciiTheme="minorHAnsi" w:hAnsiTheme="minorHAnsi" w:cstheme="minorHAnsi"/>
          <w:sz w:val="22"/>
          <w:szCs w:val="22"/>
        </w:rPr>
        <w:t>. Il est désigné</w:t>
      </w:r>
      <w:r w:rsidR="004940F4" w:rsidRPr="00663539">
        <w:rPr>
          <w:rFonts w:asciiTheme="minorHAnsi" w:hAnsiTheme="minorHAnsi" w:cstheme="minorHAnsi"/>
          <w:sz w:val="22"/>
          <w:szCs w:val="22"/>
        </w:rPr>
        <w:t xml:space="preserve"> pour une durée indéterminée</w:t>
      </w:r>
      <w:r w:rsidRPr="00663539">
        <w:rPr>
          <w:rFonts w:asciiTheme="minorHAnsi" w:hAnsiTheme="minorHAnsi" w:cstheme="minorHAnsi"/>
          <w:sz w:val="22"/>
          <w:szCs w:val="22"/>
        </w:rPr>
        <w:t>;</w:t>
      </w:r>
    </w:p>
    <w:p w:rsidR="004D4D04" w:rsidRPr="00663539" w:rsidRDefault="004D4D04" w:rsidP="004D4D04">
      <w:pPr>
        <w:pStyle w:val="Standard"/>
        <w:ind w:left="720"/>
        <w:jc w:val="both"/>
        <w:rPr>
          <w:rFonts w:asciiTheme="minorHAnsi" w:hAnsiTheme="minorHAnsi" w:cstheme="minorHAnsi"/>
          <w:sz w:val="22"/>
          <w:szCs w:val="22"/>
        </w:rPr>
      </w:pPr>
    </w:p>
    <w:p w:rsidR="004D4D04" w:rsidRPr="00663539" w:rsidRDefault="004D4D04" w:rsidP="004D4D04">
      <w:pPr>
        <w:pStyle w:val="Standard"/>
        <w:jc w:val="both"/>
        <w:rPr>
          <w:rFonts w:asciiTheme="minorHAnsi" w:hAnsiTheme="minorHAnsi" w:cstheme="minorHAnsi"/>
          <w:sz w:val="22"/>
          <w:szCs w:val="22"/>
        </w:rPr>
      </w:pPr>
      <w:r w:rsidRPr="00663539">
        <w:rPr>
          <w:rFonts w:asciiTheme="minorHAnsi" w:hAnsiTheme="minorHAnsi" w:cstheme="minorHAnsi"/>
          <w:sz w:val="22"/>
          <w:szCs w:val="22"/>
        </w:rPr>
        <w:t>L’arrêté du Collège de la Commission communautaire française du 20 juin 2019 portant exécution du décret de la Commission communautaire française du 30 novembre 2018 relatif à la cohésion sociale</w:t>
      </w:r>
      <w:r w:rsidR="004940F4" w:rsidRPr="00663539">
        <w:rPr>
          <w:rFonts w:asciiTheme="minorHAnsi" w:hAnsiTheme="minorHAnsi" w:cstheme="minorHAnsi"/>
          <w:sz w:val="22"/>
          <w:szCs w:val="22"/>
        </w:rPr>
        <w:t xml:space="preserve"> en précise les modalités aux articles 86 et suivants</w:t>
      </w:r>
      <w:r w:rsidRPr="00663539">
        <w:rPr>
          <w:rFonts w:asciiTheme="minorHAnsi" w:hAnsiTheme="minorHAnsi" w:cstheme="minorHAnsi"/>
          <w:sz w:val="22"/>
          <w:szCs w:val="22"/>
        </w:rPr>
        <w:t>.</w:t>
      </w:r>
    </w:p>
    <w:p w:rsidR="004D4D04" w:rsidRPr="00D572C0" w:rsidRDefault="004D4D04" w:rsidP="004D4D04">
      <w:pPr>
        <w:spacing w:after="240" w:line="240" w:lineRule="auto"/>
        <w:jc w:val="left"/>
        <w:rPr>
          <w:rFonts w:eastAsia="Times New Roman" w:cstheme="minorHAnsi"/>
          <w:sz w:val="24"/>
          <w:szCs w:val="24"/>
          <w:lang w:eastAsia="fr-BE"/>
        </w:rPr>
      </w:pPr>
    </w:p>
    <w:p w:rsidR="004D4D04" w:rsidRPr="00D572C0" w:rsidRDefault="004D4D04" w:rsidP="004D4D04">
      <w:pPr>
        <w:pStyle w:val="Paragraphedeliste"/>
        <w:numPr>
          <w:ilvl w:val="0"/>
          <w:numId w:val="10"/>
        </w:numPr>
        <w:spacing w:after="240" w:line="240" w:lineRule="auto"/>
        <w:rPr>
          <w:rFonts w:eastAsia="Times New Roman" w:cstheme="minorHAnsi"/>
          <w:b/>
          <w:lang w:eastAsia="fr-BE"/>
        </w:rPr>
      </w:pPr>
      <w:r w:rsidRPr="00D572C0">
        <w:rPr>
          <w:rFonts w:eastAsia="Times New Roman" w:cstheme="minorHAnsi"/>
          <w:b/>
          <w:lang w:eastAsia="fr-BE"/>
        </w:rPr>
        <w:t>Mission</w:t>
      </w:r>
      <w:r w:rsidR="007A67B9" w:rsidRPr="00D572C0">
        <w:rPr>
          <w:rFonts w:eastAsia="Times New Roman" w:cstheme="minorHAnsi"/>
          <w:b/>
          <w:lang w:eastAsia="fr-BE"/>
        </w:rPr>
        <w:t>s</w:t>
      </w:r>
    </w:p>
    <w:p w:rsidR="004940F4" w:rsidRPr="00D572C0" w:rsidRDefault="00D572C0" w:rsidP="00B67871">
      <w:pPr>
        <w:autoSpaceDE w:val="0"/>
        <w:autoSpaceDN w:val="0"/>
        <w:adjustRightInd w:val="0"/>
        <w:spacing w:after="0" w:line="240" w:lineRule="auto"/>
        <w:rPr>
          <w:rFonts w:cstheme="minorHAnsi"/>
        </w:rPr>
      </w:pPr>
      <w:r>
        <w:rPr>
          <w:rFonts w:cstheme="minorHAnsi"/>
        </w:rPr>
        <w:t xml:space="preserve">1°) </w:t>
      </w:r>
      <w:r w:rsidR="004940F4" w:rsidRPr="00D572C0">
        <w:rPr>
          <w:rFonts w:cstheme="minorHAnsi"/>
        </w:rPr>
        <w:t>Le CRACS est chargé d'élaborer, en discussion avec les concertations locales, un rapport annuel d'évaluation sur l'application du décret dans l'ensemble de la Région, et de proposer au Collège des orientations nouvelles pour cette politique.</w:t>
      </w:r>
    </w:p>
    <w:p w:rsidR="004940F4" w:rsidRPr="00D572C0" w:rsidRDefault="00D572C0" w:rsidP="00B67871">
      <w:pPr>
        <w:autoSpaceDE w:val="0"/>
        <w:autoSpaceDN w:val="0"/>
        <w:adjustRightInd w:val="0"/>
        <w:spacing w:after="0" w:line="240" w:lineRule="auto"/>
        <w:rPr>
          <w:rFonts w:cstheme="minorHAnsi"/>
        </w:rPr>
      </w:pPr>
      <w:r>
        <w:rPr>
          <w:rFonts w:cstheme="minorHAnsi"/>
        </w:rPr>
        <w:t xml:space="preserve">2°) </w:t>
      </w:r>
      <w:r w:rsidR="004940F4" w:rsidRPr="00D572C0">
        <w:rPr>
          <w:rFonts w:cstheme="minorHAnsi"/>
        </w:rPr>
        <w:t>Il organise la rencontre des acteurs de la cohésion sociale au niveau régional.</w:t>
      </w:r>
    </w:p>
    <w:p w:rsidR="00B67871" w:rsidRDefault="00D572C0" w:rsidP="00B67871">
      <w:pPr>
        <w:autoSpaceDE w:val="0"/>
        <w:autoSpaceDN w:val="0"/>
        <w:adjustRightInd w:val="0"/>
        <w:spacing w:after="0" w:line="240" w:lineRule="auto"/>
        <w:rPr>
          <w:rFonts w:cstheme="minorHAnsi"/>
        </w:rPr>
      </w:pPr>
      <w:r>
        <w:rPr>
          <w:rFonts w:cstheme="minorHAnsi"/>
        </w:rPr>
        <w:t xml:space="preserve">3°) </w:t>
      </w:r>
      <w:r w:rsidR="004940F4" w:rsidRPr="00D572C0">
        <w:rPr>
          <w:rFonts w:cstheme="minorHAnsi"/>
        </w:rPr>
        <w:t>Il est chargé d'organiser un accompagnement méthodologique des coordinations et des concertations locales.</w:t>
      </w:r>
    </w:p>
    <w:p w:rsidR="004940F4" w:rsidRDefault="00D572C0" w:rsidP="00B67871">
      <w:pPr>
        <w:autoSpaceDE w:val="0"/>
        <w:autoSpaceDN w:val="0"/>
        <w:adjustRightInd w:val="0"/>
        <w:spacing w:after="0" w:line="240" w:lineRule="auto"/>
        <w:rPr>
          <w:rFonts w:cstheme="minorHAnsi"/>
        </w:rPr>
      </w:pPr>
      <w:r>
        <w:rPr>
          <w:rFonts w:cstheme="minorHAnsi"/>
        </w:rPr>
        <w:t xml:space="preserve">4°) </w:t>
      </w:r>
      <w:r w:rsidR="004940F4" w:rsidRPr="00D572C0">
        <w:rPr>
          <w:rFonts w:cstheme="minorHAnsi"/>
        </w:rPr>
        <w:t>Il veille à la transversalité du secteur.</w:t>
      </w:r>
    </w:p>
    <w:p w:rsidR="004940F4" w:rsidRPr="00D572C0" w:rsidRDefault="00D572C0" w:rsidP="00B67871">
      <w:pPr>
        <w:spacing w:after="240" w:line="240" w:lineRule="auto"/>
        <w:rPr>
          <w:rFonts w:eastAsia="Times New Roman" w:cstheme="minorHAnsi"/>
          <w:b/>
          <w:lang w:eastAsia="fr-BE"/>
        </w:rPr>
      </w:pPr>
      <w:r>
        <w:rPr>
          <w:rFonts w:cstheme="minorHAnsi"/>
        </w:rPr>
        <w:t xml:space="preserve">5°) </w:t>
      </w:r>
      <w:r w:rsidR="00B67871">
        <w:rPr>
          <w:rFonts w:cstheme="minorHAnsi"/>
        </w:rPr>
        <w:t>Il</w:t>
      </w:r>
      <w:r w:rsidR="004940F4" w:rsidRPr="00D572C0">
        <w:rPr>
          <w:rFonts w:cstheme="minorHAnsi"/>
        </w:rPr>
        <w:t xml:space="preserve"> remet annuellement un rapport d'activité au Collège.</w:t>
      </w:r>
    </w:p>
    <w:p w:rsidR="007A67B9" w:rsidRPr="00D572C0" w:rsidRDefault="007A67B9" w:rsidP="007A67B9">
      <w:pPr>
        <w:pStyle w:val="Paragraphedeliste"/>
        <w:numPr>
          <w:ilvl w:val="0"/>
          <w:numId w:val="10"/>
        </w:numPr>
        <w:spacing w:after="240" w:line="240" w:lineRule="auto"/>
        <w:rPr>
          <w:rFonts w:eastAsia="Times New Roman" w:cstheme="minorHAnsi"/>
          <w:b/>
          <w:lang w:eastAsia="fr-BE"/>
        </w:rPr>
      </w:pPr>
      <w:r w:rsidRPr="00D572C0">
        <w:rPr>
          <w:rFonts w:eastAsia="Times New Roman" w:cstheme="minorHAnsi"/>
          <w:b/>
          <w:lang w:eastAsia="fr-BE"/>
        </w:rPr>
        <w:t>Conditions d’éligibilité</w:t>
      </w:r>
    </w:p>
    <w:p w:rsidR="004940F4" w:rsidRPr="00D572C0" w:rsidRDefault="004940F4" w:rsidP="004940F4">
      <w:pPr>
        <w:autoSpaceDE w:val="0"/>
        <w:autoSpaceDN w:val="0"/>
        <w:adjustRightInd w:val="0"/>
        <w:spacing w:after="0" w:line="240" w:lineRule="auto"/>
        <w:jc w:val="left"/>
        <w:rPr>
          <w:rFonts w:cstheme="minorHAnsi"/>
        </w:rPr>
      </w:pPr>
      <w:r w:rsidRPr="00D572C0">
        <w:rPr>
          <w:rFonts w:cstheme="minorHAnsi"/>
        </w:rPr>
        <w:t>Pour être désigné CRACS, il faut :</w:t>
      </w:r>
    </w:p>
    <w:p w:rsidR="004940F4" w:rsidRPr="00D572C0" w:rsidRDefault="004940F4" w:rsidP="004940F4">
      <w:pPr>
        <w:autoSpaceDE w:val="0"/>
        <w:autoSpaceDN w:val="0"/>
        <w:adjustRightInd w:val="0"/>
        <w:spacing w:after="0" w:line="240" w:lineRule="auto"/>
        <w:jc w:val="left"/>
        <w:rPr>
          <w:rFonts w:cstheme="minorHAnsi"/>
        </w:rPr>
      </w:pPr>
    </w:p>
    <w:p w:rsidR="004940F4" w:rsidRPr="00D572C0" w:rsidRDefault="00D572C0" w:rsidP="00D572C0">
      <w:pPr>
        <w:autoSpaceDE w:val="0"/>
        <w:autoSpaceDN w:val="0"/>
        <w:adjustRightInd w:val="0"/>
        <w:spacing w:after="0" w:line="240" w:lineRule="auto"/>
        <w:rPr>
          <w:rFonts w:cstheme="minorHAnsi"/>
        </w:rPr>
      </w:pPr>
      <w:r>
        <w:rPr>
          <w:rFonts w:cstheme="minorHAnsi"/>
        </w:rPr>
        <w:t xml:space="preserve">1°) </w:t>
      </w:r>
      <w:r w:rsidR="004940F4" w:rsidRPr="00D572C0">
        <w:rPr>
          <w:rFonts w:cstheme="minorHAnsi"/>
        </w:rPr>
        <w:t>être une association sans but lucratif belge reconnue ou subventionnée par la Commission communautaire française, la Communauté française ou la Région de Bruxelles-Capitale, à l'exclusion des Universités et Hautes Ecoles, et exercer ses activités principalement sur le territoire de la Région de Bruxelles-Capitale;</w:t>
      </w:r>
    </w:p>
    <w:p w:rsidR="004940F4" w:rsidRPr="00D572C0" w:rsidRDefault="004940F4" w:rsidP="00D572C0">
      <w:pPr>
        <w:autoSpaceDE w:val="0"/>
        <w:autoSpaceDN w:val="0"/>
        <w:adjustRightInd w:val="0"/>
        <w:spacing w:after="0" w:line="240" w:lineRule="auto"/>
        <w:rPr>
          <w:rFonts w:cstheme="minorHAnsi"/>
        </w:rPr>
      </w:pPr>
    </w:p>
    <w:p w:rsidR="004D4D04" w:rsidRPr="00D572C0" w:rsidRDefault="00D572C0" w:rsidP="00D572C0">
      <w:pPr>
        <w:autoSpaceDE w:val="0"/>
        <w:autoSpaceDN w:val="0"/>
        <w:adjustRightInd w:val="0"/>
        <w:spacing w:after="0" w:line="240" w:lineRule="auto"/>
        <w:rPr>
          <w:rFonts w:cstheme="minorHAnsi"/>
        </w:rPr>
      </w:pPr>
      <w:r>
        <w:rPr>
          <w:rFonts w:cstheme="minorHAnsi"/>
        </w:rPr>
        <w:t xml:space="preserve">2°) </w:t>
      </w:r>
      <w:r w:rsidR="004940F4" w:rsidRPr="00D572C0">
        <w:rPr>
          <w:rFonts w:cstheme="minorHAnsi"/>
        </w:rPr>
        <w:t>justifier d'une connaissance approfondie et d'une expérience du secteur de la Cohésion sociale, ainsi que d'une bonne connaissance du secteur associatif non-marchand bruxellois et des institutions bruxelloises ;</w:t>
      </w:r>
    </w:p>
    <w:p w:rsidR="004940F4" w:rsidRPr="00D572C0" w:rsidRDefault="004940F4" w:rsidP="00D572C0">
      <w:pPr>
        <w:autoSpaceDE w:val="0"/>
        <w:autoSpaceDN w:val="0"/>
        <w:adjustRightInd w:val="0"/>
        <w:spacing w:after="0" w:line="240" w:lineRule="auto"/>
        <w:rPr>
          <w:rFonts w:cstheme="minorHAnsi"/>
        </w:rPr>
      </w:pPr>
    </w:p>
    <w:p w:rsidR="004940F4" w:rsidRDefault="00D572C0" w:rsidP="00D572C0">
      <w:pPr>
        <w:autoSpaceDE w:val="0"/>
        <w:autoSpaceDN w:val="0"/>
        <w:adjustRightInd w:val="0"/>
        <w:spacing w:after="0" w:line="240" w:lineRule="auto"/>
        <w:rPr>
          <w:rFonts w:cstheme="minorHAnsi"/>
        </w:rPr>
      </w:pPr>
      <w:r>
        <w:rPr>
          <w:rFonts w:cstheme="minorHAnsi"/>
          <w:sz w:val="24"/>
          <w:szCs w:val="24"/>
        </w:rPr>
        <w:t xml:space="preserve">3°) </w:t>
      </w:r>
      <w:r w:rsidR="004940F4" w:rsidRPr="00D572C0">
        <w:rPr>
          <w:rFonts w:cstheme="minorHAnsi"/>
        </w:rPr>
        <w:t>être capable d'assurer seul la réalisation des missions du CRACS prévues par le décret, et ne peut sous-traiter en tout ou partie ses activités, sauf autorisation expresse et préalable du Membre du Collège chargé de la Cohésion sociale.</w:t>
      </w:r>
    </w:p>
    <w:p w:rsidR="00D572C0" w:rsidRDefault="00D572C0" w:rsidP="00D572C0">
      <w:pPr>
        <w:autoSpaceDE w:val="0"/>
        <w:autoSpaceDN w:val="0"/>
        <w:adjustRightInd w:val="0"/>
        <w:spacing w:after="0" w:line="240" w:lineRule="auto"/>
        <w:rPr>
          <w:rFonts w:cstheme="minorHAnsi"/>
        </w:rPr>
      </w:pPr>
    </w:p>
    <w:p w:rsidR="00663539" w:rsidRDefault="00663539" w:rsidP="00D572C0">
      <w:pPr>
        <w:autoSpaceDE w:val="0"/>
        <w:autoSpaceDN w:val="0"/>
        <w:adjustRightInd w:val="0"/>
        <w:spacing w:after="0" w:line="240" w:lineRule="auto"/>
        <w:rPr>
          <w:rFonts w:cstheme="minorHAnsi"/>
        </w:rPr>
      </w:pPr>
    </w:p>
    <w:p w:rsidR="00663539" w:rsidRDefault="00663539" w:rsidP="00D572C0">
      <w:pPr>
        <w:autoSpaceDE w:val="0"/>
        <w:autoSpaceDN w:val="0"/>
        <w:adjustRightInd w:val="0"/>
        <w:spacing w:after="0" w:line="240" w:lineRule="auto"/>
        <w:rPr>
          <w:rFonts w:cstheme="minorHAnsi"/>
        </w:rPr>
      </w:pPr>
    </w:p>
    <w:p w:rsidR="00663539" w:rsidRDefault="00663539" w:rsidP="00D572C0">
      <w:pPr>
        <w:autoSpaceDE w:val="0"/>
        <w:autoSpaceDN w:val="0"/>
        <w:adjustRightInd w:val="0"/>
        <w:spacing w:after="0" w:line="240" w:lineRule="auto"/>
        <w:rPr>
          <w:rFonts w:cstheme="minorHAnsi"/>
        </w:rPr>
      </w:pPr>
    </w:p>
    <w:p w:rsidR="00663539" w:rsidRDefault="00663539" w:rsidP="00D572C0">
      <w:pPr>
        <w:autoSpaceDE w:val="0"/>
        <w:autoSpaceDN w:val="0"/>
        <w:adjustRightInd w:val="0"/>
        <w:spacing w:after="0" w:line="240" w:lineRule="auto"/>
        <w:rPr>
          <w:rFonts w:cstheme="minorHAnsi"/>
        </w:rPr>
      </w:pPr>
    </w:p>
    <w:p w:rsidR="00D572C0" w:rsidRPr="00D572C0" w:rsidRDefault="00D572C0" w:rsidP="004940F4">
      <w:pPr>
        <w:autoSpaceDE w:val="0"/>
        <w:autoSpaceDN w:val="0"/>
        <w:adjustRightInd w:val="0"/>
        <w:spacing w:after="0" w:line="240" w:lineRule="auto"/>
        <w:jc w:val="left"/>
        <w:rPr>
          <w:rFonts w:cstheme="minorHAnsi"/>
          <w:sz w:val="24"/>
          <w:szCs w:val="24"/>
        </w:rPr>
      </w:pPr>
    </w:p>
    <w:p w:rsidR="00331C2F" w:rsidRPr="00D572C0" w:rsidRDefault="00331C2F" w:rsidP="00331C2F">
      <w:pPr>
        <w:pStyle w:val="Paragraphedeliste"/>
        <w:numPr>
          <w:ilvl w:val="0"/>
          <w:numId w:val="10"/>
        </w:numPr>
        <w:spacing w:after="240" w:line="240" w:lineRule="auto"/>
        <w:rPr>
          <w:rFonts w:eastAsia="Times New Roman" w:cstheme="minorHAnsi"/>
          <w:b/>
          <w:lang w:eastAsia="fr-BE"/>
        </w:rPr>
      </w:pPr>
      <w:r w:rsidRPr="00D572C0">
        <w:rPr>
          <w:rFonts w:eastAsia="Times New Roman" w:cstheme="minorHAnsi"/>
          <w:b/>
          <w:lang w:eastAsia="fr-BE"/>
        </w:rPr>
        <w:lastRenderedPageBreak/>
        <w:t>Conditions liées à l’exercice des missions</w:t>
      </w:r>
    </w:p>
    <w:p w:rsidR="00331C2F" w:rsidRPr="00D572C0" w:rsidRDefault="00331C2F" w:rsidP="00331C2F">
      <w:pPr>
        <w:pStyle w:val="Paragraphedeliste"/>
        <w:spacing w:after="240" w:line="240" w:lineRule="auto"/>
        <w:rPr>
          <w:rFonts w:eastAsia="Times New Roman" w:cstheme="minorHAnsi"/>
          <w:b/>
          <w:lang w:eastAsia="fr-BE"/>
        </w:rPr>
      </w:pPr>
    </w:p>
    <w:p w:rsidR="00331C2F" w:rsidRPr="00D572C0" w:rsidRDefault="00331C2F" w:rsidP="00331C2F">
      <w:pPr>
        <w:pStyle w:val="Paragraphedeliste"/>
        <w:numPr>
          <w:ilvl w:val="0"/>
          <w:numId w:val="12"/>
        </w:numPr>
        <w:spacing w:after="240" w:line="240" w:lineRule="auto"/>
        <w:rPr>
          <w:rFonts w:eastAsia="Times New Roman" w:cstheme="minorHAnsi"/>
          <w:u w:val="single"/>
          <w:lang w:eastAsia="fr-BE"/>
        </w:rPr>
      </w:pPr>
      <w:r w:rsidRPr="00D572C0">
        <w:rPr>
          <w:rFonts w:eastAsia="Times New Roman" w:cstheme="minorHAnsi"/>
          <w:u w:val="single"/>
          <w:lang w:eastAsia="fr-BE"/>
        </w:rPr>
        <w:t>Elaboration du rapport annuel et propositions d'orientations nouvelles</w:t>
      </w:r>
    </w:p>
    <w:p w:rsidR="00331C2F" w:rsidRDefault="00331C2F" w:rsidP="00D572C0">
      <w:pPr>
        <w:autoSpaceDE w:val="0"/>
        <w:autoSpaceDN w:val="0"/>
        <w:adjustRightInd w:val="0"/>
        <w:spacing w:after="0" w:line="240" w:lineRule="auto"/>
        <w:rPr>
          <w:rFonts w:cstheme="minorHAnsi"/>
        </w:rPr>
      </w:pPr>
      <w:r w:rsidRPr="00D572C0">
        <w:rPr>
          <w:rFonts w:cstheme="minorHAnsi"/>
        </w:rPr>
        <w:t>Le CRACS élabore un rapport annuel. Ce rapport annuel doit être remis au Collège, chaque année, au plus tard pour le 1er septembre de l'année suivant l'année traitée par le rapport. Le rapport annuel du CRACS est établi dans un souci permanent de transversalité et comprend au moins, en tenant compte de leurs aspects tant régionaux que locaux :</w:t>
      </w:r>
    </w:p>
    <w:p w:rsidR="00331C2F" w:rsidRPr="00D572C0" w:rsidRDefault="00331C2F" w:rsidP="00D572C0">
      <w:pPr>
        <w:autoSpaceDE w:val="0"/>
        <w:autoSpaceDN w:val="0"/>
        <w:adjustRightInd w:val="0"/>
        <w:spacing w:after="0" w:line="240" w:lineRule="auto"/>
        <w:rPr>
          <w:rFonts w:cstheme="minorHAnsi"/>
        </w:rPr>
      </w:pPr>
      <w:r w:rsidRPr="00D572C0">
        <w:rPr>
          <w:rFonts w:cstheme="minorHAnsi"/>
        </w:rPr>
        <w:t>1°) une description, une analyse, une catégorisation et une évaluation des activités des opérateurs agréés et des projets soutenus en vertu du Décret;</w:t>
      </w:r>
    </w:p>
    <w:p w:rsidR="00331C2F" w:rsidRPr="00D572C0" w:rsidRDefault="00331C2F" w:rsidP="00D572C0">
      <w:pPr>
        <w:autoSpaceDE w:val="0"/>
        <w:autoSpaceDN w:val="0"/>
        <w:adjustRightInd w:val="0"/>
        <w:spacing w:after="0" w:line="240" w:lineRule="auto"/>
        <w:rPr>
          <w:rFonts w:cstheme="minorHAnsi"/>
        </w:rPr>
      </w:pPr>
      <w:r w:rsidRPr="00D572C0">
        <w:rPr>
          <w:rFonts w:cstheme="minorHAnsi"/>
        </w:rPr>
        <w:t>2°) une évaluation de la concordance entre les activités des opérateurs agréés et les projets soutenus dans le cadre du Décret et les besoins constatés sur le terrain, ainsi que de leur évolution;</w:t>
      </w:r>
    </w:p>
    <w:p w:rsidR="00331C2F" w:rsidRPr="00D572C0" w:rsidRDefault="00331C2F" w:rsidP="00D572C0">
      <w:pPr>
        <w:autoSpaceDE w:val="0"/>
        <w:autoSpaceDN w:val="0"/>
        <w:adjustRightInd w:val="0"/>
        <w:spacing w:after="0" w:line="240" w:lineRule="auto"/>
        <w:rPr>
          <w:rFonts w:cstheme="minorHAnsi"/>
        </w:rPr>
      </w:pPr>
      <w:r w:rsidRPr="00D572C0">
        <w:rPr>
          <w:rFonts w:cstheme="minorHAnsi"/>
        </w:rPr>
        <w:t>3°) une évaluation de la cohérence entre la politique de cohésion sociale et les autres politiques sociales et de la ville au sens large, que ces compétences relèvent d'autres secteurs de la Commission communautaire française, de la Communauté française, du Fédéral, de la Région de Bruxelles-Capitale, de la Commission communautaire commune ou de l'Union européenne;</w:t>
      </w:r>
    </w:p>
    <w:p w:rsidR="00331C2F" w:rsidRPr="00D572C0" w:rsidRDefault="00331C2F" w:rsidP="00D572C0">
      <w:pPr>
        <w:spacing w:after="240" w:line="240" w:lineRule="auto"/>
        <w:rPr>
          <w:rFonts w:cstheme="minorHAnsi"/>
        </w:rPr>
      </w:pPr>
      <w:r w:rsidRPr="00D572C0">
        <w:rPr>
          <w:rFonts w:cstheme="minorHAnsi"/>
        </w:rPr>
        <w:t>4°) à la demande du Collège, des propositions sur de nouvelles orientations à proposer.</w:t>
      </w:r>
    </w:p>
    <w:p w:rsidR="00331C2F" w:rsidRPr="00D572C0" w:rsidRDefault="00331C2F" w:rsidP="00331C2F">
      <w:pPr>
        <w:pStyle w:val="Paragraphedeliste"/>
        <w:numPr>
          <w:ilvl w:val="0"/>
          <w:numId w:val="12"/>
        </w:numPr>
        <w:spacing w:after="240" w:line="240" w:lineRule="auto"/>
        <w:rPr>
          <w:rFonts w:eastAsia="Times New Roman" w:cstheme="minorHAnsi"/>
          <w:sz w:val="24"/>
          <w:szCs w:val="24"/>
          <w:lang w:eastAsia="fr-BE"/>
        </w:rPr>
      </w:pPr>
      <w:r w:rsidRPr="00D572C0">
        <w:rPr>
          <w:rFonts w:eastAsia="Times New Roman" w:cstheme="minorHAnsi"/>
          <w:u w:val="single"/>
          <w:lang w:eastAsia="fr-BE"/>
        </w:rPr>
        <w:t>Organisation de rencontres avec les opérateurs agréés</w:t>
      </w:r>
    </w:p>
    <w:p w:rsidR="00D572C0" w:rsidRPr="00D572C0" w:rsidRDefault="00D572C0" w:rsidP="00D572C0">
      <w:pPr>
        <w:autoSpaceDE w:val="0"/>
        <w:autoSpaceDN w:val="0"/>
        <w:adjustRightInd w:val="0"/>
        <w:spacing w:after="0" w:line="240" w:lineRule="auto"/>
        <w:rPr>
          <w:rFonts w:cstheme="minorHAnsi"/>
        </w:rPr>
      </w:pPr>
      <w:r>
        <w:rPr>
          <w:rFonts w:cstheme="minorHAnsi"/>
        </w:rPr>
        <w:t xml:space="preserve">1°) </w:t>
      </w:r>
      <w:r w:rsidR="00331C2F" w:rsidRPr="00D572C0">
        <w:rPr>
          <w:rFonts w:cstheme="minorHAnsi"/>
        </w:rPr>
        <w:t>Le CRACS organise, au moins une fois par an, une rencontre de</w:t>
      </w:r>
      <w:r w:rsidRPr="00D572C0">
        <w:rPr>
          <w:rFonts w:cstheme="minorHAnsi"/>
        </w:rPr>
        <w:t xml:space="preserve"> tous les opérateurs </w:t>
      </w:r>
      <w:r w:rsidR="00331C2F" w:rsidRPr="00D572C0">
        <w:rPr>
          <w:rFonts w:cstheme="minorHAnsi"/>
        </w:rPr>
        <w:t>agréés. Il</w:t>
      </w:r>
      <w:r w:rsidRPr="00D572C0">
        <w:rPr>
          <w:rFonts w:cstheme="minorHAnsi"/>
        </w:rPr>
        <w:t xml:space="preserve"> </w:t>
      </w:r>
      <w:r w:rsidR="00331C2F" w:rsidRPr="00D572C0">
        <w:rPr>
          <w:rFonts w:cstheme="minorHAnsi"/>
        </w:rPr>
        <w:t>organise, d'initiative ou en fonction des besoins exprimés par les opérat</w:t>
      </w:r>
      <w:r w:rsidRPr="00D572C0">
        <w:rPr>
          <w:rFonts w:cstheme="minorHAnsi"/>
        </w:rPr>
        <w:t xml:space="preserve">eurs agréés, les concertations </w:t>
      </w:r>
      <w:r w:rsidR="00331C2F" w:rsidRPr="00D572C0">
        <w:rPr>
          <w:rFonts w:cstheme="minorHAnsi"/>
        </w:rPr>
        <w:t>locales, la chambre des coordination locale ou le membre du Collège en charge de la Cohésion sociale,</w:t>
      </w:r>
      <w:r w:rsidRPr="00D572C0">
        <w:rPr>
          <w:rFonts w:cstheme="minorHAnsi"/>
        </w:rPr>
        <w:t xml:space="preserve"> </w:t>
      </w:r>
      <w:r w:rsidR="00331C2F" w:rsidRPr="00D572C0">
        <w:rPr>
          <w:rFonts w:cstheme="minorHAnsi"/>
        </w:rPr>
        <w:t>soit des groupes de travail thématiques ou transversaux, soit des rencontres ponctuelles entre les acteurs.</w:t>
      </w:r>
    </w:p>
    <w:p w:rsidR="00D572C0" w:rsidRPr="00D572C0" w:rsidRDefault="00D572C0" w:rsidP="00D572C0">
      <w:pPr>
        <w:autoSpaceDE w:val="0"/>
        <w:autoSpaceDN w:val="0"/>
        <w:adjustRightInd w:val="0"/>
        <w:spacing w:after="0" w:line="240" w:lineRule="auto"/>
        <w:rPr>
          <w:rFonts w:cstheme="minorHAnsi"/>
        </w:rPr>
      </w:pPr>
    </w:p>
    <w:p w:rsidR="00D572C0" w:rsidRDefault="00D572C0" w:rsidP="00D572C0">
      <w:pPr>
        <w:autoSpaceDE w:val="0"/>
        <w:autoSpaceDN w:val="0"/>
        <w:adjustRightInd w:val="0"/>
        <w:spacing w:after="0" w:line="240" w:lineRule="auto"/>
        <w:rPr>
          <w:rFonts w:eastAsia="Times New Roman" w:cstheme="minorHAnsi"/>
          <w:sz w:val="24"/>
          <w:szCs w:val="24"/>
          <w:lang w:eastAsia="fr-BE"/>
        </w:rPr>
      </w:pPr>
      <w:r>
        <w:rPr>
          <w:rFonts w:cstheme="minorHAnsi"/>
        </w:rPr>
        <w:t xml:space="preserve">2°) </w:t>
      </w:r>
      <w:r w:rsidRPr="00D572C0">
        <w:rPr>
          <w:rFonts w:cstheme="minorHAnsi"/>
        </w:rPr>
        <w:t>Il est chargé de faire circuler l'information, par les moyens les plus adaptés au sein du secteur de la cohésion sociale.</w:t>
      </w:r>
      <w:r w:rsidR="004D4D04" w:rsidRPr="00D572C0">
        <w:rPr>
          <w:rFonts w:eastAsia="Times New Roman" w:cstheme="minorHAnsi"/>
          <w:sz w:val="24"/>
          <w:szCs w:val="24"/>
          <w:lang w:eastAsia="fr-BE"/>
        </w:rPr>
        <w:br/>
      </w:r>
    </w:p>
    <w:p w:rsidR="00D572C0" w:rsidRPr="00D572C0" w:rsidRDefault="004D4D04" w:rsidP="00D572C0">
      <w:pPr>
        <w:pStyle w:val="Paragraphedeliste"/>
        <w:numPr>
          <w:ilvl w:val="0"/>
          <w:numId w:val="12"/>
        </w:numPr>
        <w:autoSpaceDE w:val="0"/>
        <w:autoSpaceDN w:val="0"/>
        <w:adjustRightInd w:val="0"/>
        <w:spacing w:after="0" w:line="240" w:lineRule="auto"/>
        <w:rPr>
          <w:rFonts w:cstheme="minorHAnsi"/>
          <w:sz w:val="24"/>
          <w:szCs w:val="24"/>
          <w:u w:val="single"/>
        </w:rPr>
      </w:pPr>
      <w:r w:rsidRPr="00D572C0">
        <w:rPr>
          <w:rFonts w:eastAsia="Times New Roman" w:cstheme="minorHAnsi"/>
          <w:sz w:val="24"/>
          <w:szCs w:val="24"/>
          <w:u w:val="single"/>
          <w:lang w:eastAsia="fr-BE"/>
        </w:rPr>
        <w:t>Accompagnement méthodologique des coordinations</w:t>
      </w:r>
    </w:p>
    <w:p w:rsidR="00D572C0" w:rsidRPr="00D572C0" w:rsidRDefault="00D572C0" w:rsidP="00D572C0">
      <w:pPr>
        <w:pStyle w:val="Paragraphedeliste"/>
        <w:autoSpaceDE w:val="0"/>
        <w:autoSpaceDN w:val="0"/>
        <w:adjustRightInd w:val="0"/>
        <w:spacing w:after="0" w:line="240" w:lineRule="auto"/>
        <w:ind w:left="1080"/>
        <w:rPr>
          <w:rFonts w:cstheme="minorHAnsi"/>
          <w:u w:val="single"/>
        </w:rPr>
      </w:pPr>
    </w:p>
    <w:p w:rsidR="00D572C0" w:rsidRPr="00D572C0" w:rsidRDefault="00D572C0" w:rsidP="00D572C0">
      <w:pPr>
        <w:autoSpaceDE w:val="0"/>
        <w:autoSpaceDN w:val="0"/>
        <w:adjustRightInd w:val="0"/>
        <w:spacing w:after="0" w:line="240" w:lineRule="auto"/>
        <w:rPr>
          <w:rFonts w:cstheme="minorHAnsi"/>
        </w:rPr>
      </w:pPr>
      <w:r w:rsidRPr="00D572C0">
        <w:rPr>
          <w:rFonts w:cstheme="minorHAnsi"/>
        </w:rPr>
        <w:t xml:space="preserve">1°) Le CRACS établit, en concertation avec les services du Collège et les coordinations locales, une grille d'analyse des problèmes et besoins sur le territoire d'une commune. Il fournit aux coordinations locales, les outils nécessaires à l'élaboration du programme communal de cohésion sociale. </w:t>
      </w:r>
    </w:p>
    <w:p w:rsidR="00D572C0" w:rsidRPr="00D572C0" w:rsidRDefault="00D572C0" w:rsidP="00D572C0">
      <w:pPr>
        <w:autoSpaceDE w:val="0"/>
        <w:autoSpaceDN w:val="0"/>
        <w:adjustRightInd w:val="0"/>
        <w:spacing w:after="0" w:line="240" w:lineRule="auto"/>
        <w:rPr>
          <w:rFonts w:cstheme="minorHAnsi"/>
        </w:rPr>
      </w:pPr>
    </w:p>
    <w:p w:rsidR="00D572C0" w:rsidRPr="00D572C0" w:rsidRDefault="00D572C0" w:rsidP="00D572C0">
      <w:pPr>
        <w:autoSpaceDE w:val="0"/>
        <w:autoSpaceDN w:val="0"/>
        <w:adjustRightInd w:val="0"/>
        <w:spacing w:after="0" w:line="240" w:lineRule="auto"/>
        <w:rPr>
          <w:rFonts w:cstheme="minorHAnsi"/>
        </w:rPr>
      </w:pPr>
      <w:r w:rsidRPr="00D572C0">
        <w:rPr>
          <w:rFonts w:cstheme="minorHAnsi"/>
        </w:rPr>
        <w:t>2°) Il élabore, en collaboration avec les services du Collège et les coordinations locales, une grille d'évaluation commune des activités des opérateurs agréés et des projets soutenus dans le cadre du Décret.</w:t>
      </w:r>
    </w:p>
    <w:p w:rsidR="00D572C0" w:rsidRPr="00D572C0" w:rsidRDefault="00D572C0" w:rsidP="00D572C0">
      <w:pPr>
        <w:autoSpaceDE w:val="0"/>
        <w:autoSpaceDN w:val="0"/>
        <w:adjustRightInd w:val="0"/>
        <w:spacing w:after="0" w:line="240" w:lineRule="auto"/>
        <w:rPr>
          <w:rFonts w:cstheme="minorHAnsi"/>
        </w:rPr>
      </w:pPr>
    </w:p>
    <w:p w:rsidR="00D572C0" w:rsidRPr="00D572C0" w:rsidRDefault="00D572C0" w:rsidP="00D572C0">
      <w:pPr>
        <w:autoSpaceDE w:val="0"/>
        <w:autoSpaceDN w:val="0"/>
        <w:adjustRightInd w:val="0"/>
        <w:spacing w:after="0" w:line="240" w:lineRule="auto"/>
        <w:rPr>
          <w:rFonts w:cstheme="minorHAnsi"/>
        </w:rPr>
      </w:pPr>
      <w:r w:rsidRPr="00D572C0">
        <w:rPr>
          <w:rFonts w:cstheme="minorHAnsi"/>
        </w:rPr>
        <w:t xml:space="preserve">3°) Il élabore un système informatisé de recueil des données récoltées auprès des opérateurs agréés et des projets soutenus dans le cadre du Décret. </w:t>
      </w:r>
    </w:p>
    <w:p w:rsidR="00D572C0" w:rsidRPr="00D572C0" w:rsidRDefault="00D572C0" w:rsidP="00D572C0">
      <w:pPr>
        <w:autoSpaceDE w:val="0"/>
        <w:autoSpaceDN w:val="0"/>
        <w:adjustRightInd w:val="0"/>
        <w:spacing w:after="0" w:line="240" w:lineRule="auto"/>
        <w:rPr>
          <w:rFonts w:cstheme="minorHAnsi"/>
        </w:rPr>
      </w:pPr>
    </w:p>
    <w:p w:rsidR="00D572C0" w:rsidRPr="00D572C0" w:rsidRDefault="00D572C0" w:rsidP="00D572C0">
      <w:pPr>
        <w:autoSpaceDE w:val="0"/>
        <w:autoSpaceDN w:val="0"/>
        <w:adjustRightInd w:val="0"/>
        <w:spacing w:after="0" w:line="240" w:lineRule="auto"/>
        <w:rPr>
          <w:rFonts w:cstheme="minorHAnsi"/>
        </w:rPr>
      </w:pPr>
      <w:r w:rsidRPr="00D572C0">
        <w:rPr>
          <w:rFonts w:cstheme="minorHAnsi"/>
        </w:rPr>
        <w:t>4°) Il apporte un soutien aux Service du Collège à l'élaboration du rapport annuel d'activités rempli par les opérateurs agréés.</w:t>
      </w:r>
    </w:p>
    <w:p w:rsidR="00D572C0" w:rsidRPr="00D572C0" w:rsidRDefault="00D572C0" w:rsidP="00D572C0">
      <w:pPr>
        <w:autoSpaceDE w:val="0"/>
        <w:autoSpaceDN w:val="0"/>
        <w:adjustRightInd w:val="0"/>
        <w:spacing w:after="0" w:line="240" w:lineRule="auto"/>
        <w:rPr>
          <w:rFonts w:cstheme="minorHAnsi"/>
        </w:rPr>
      </w:pPr>
    </w:p>
    <w:p w:rsidR="00D572C0" w:rsidRDefault="00D572C0" w:rsidP="00D572C0">
      <w:pPr>
        <w:autoSpaceDE w:val="0"/>
        <w:autoSpaceDN w:val="0"/>
        <w:adjustRightInd w:val="0"/>
        <w:spacing w:after="0" w:line="240" w:lineRule="auto"/>
        <w:rPr>
          <w:rFonts w:cstheme="minorHAnsi"/>
        </w:rPr>
      </w:pPr>
      <w:r w:rsidRPr="00D572C0">
        <w:rPr>
          <w:rFonts w:cstheme="minorHAnsi"/>
        </w:rPr>
        <w:t>5°) Il établit au plus tard le 30 septembre, en concertation avec la chambre des coordinations locales et les services du Collège, un modèle de rapport annuel des coordinations locales. Ces outils devront être dynamiques et pouvoir être adaptés et perfectionnés au fil du temps.</w:t>
      </w:r>
    </w:p>
    <w:p w:rsidR="001F514E" w:rsidRDefault="001F514E" w:rsidP="00D572C0">
      <w:pPr>
        <w:autoSpaceDE w:val="0"/>
        <w:autoSpaceDN w:val="0"/>
        <w:adjustRightInd w:val="0"/>
        <w:spacing w:after="0" w:line="240" w:lineRule="auto"/>
        <w:rPr>
          <w:rFonts w:cstheme="minorHAnsi"/>
        </w:rPr>
      </w:pPr>
    </w:p>
    <w:p w:rsidR="001F514E" w:rsidRPr="001F514E" w:rsidRDefault="001F514E" w:rsidP="001F514E">
      <w:pPr>
        <w:autoSpaceDE w:val="0"/>
        <w:autoSpaceDN w:val="0"/>
        <w:adjustRightInd w:val="0"/>
        <w:spacing w:after="0" w:line="240" w:lineRule="auto"/>
        <w:rPr>
          <w:rFonts w:cstheme="minorHAnsi"/>
        </w:rPr>
      </w:pPr>
      <w:r w:rsidRPr="001F514E">
        <w:rPr>
          <w:rFonts w:cstheme="minorHAnsi"/>
        </w:rPr>
        <w:t xml:space="preserve">6°) </w:t>
      </w:r>
      <w:r w:rsidR="00D572C0" w:rsidRPr="001F514E">
        <w:rPr>
          <w:rFonts w:cstheme="minorHAnsi"/>
        </w:rPr>
        <w:t>D'initiative, à la demande du Membre du Collège en charge de la Cohésion sociale ou à la demande de la</w:t>
      </w:r>
      <w:r w:rsidRPr="001F514E">
        <w:rPr>
          <w:rFonts w:cstheme="minorHAnsi"/>
        </w:rPr>
        <w:t xml:space="preserve"> </w:t>
      </w:r>
      <w:r w:rsidR="00D572C0" w:rsidRPr="001F514E">
        <w:rPr>
          <w:rFonts w:cstheme="minorHAnsi"/>
        </w:rPr>
        <w:t>chambre des coordinations locales, Le CRACS organise régulièrement des rencontres de réflexion et</w:t>
      </w:r>
      <w:r w:rsidRPr="001F514E">
        <w:rPr>
          <w:rFonts w:cstheme="minorHAnsi"/>
        </w:rPr>
        <w:t xml:space="preserve"> </w:t>
      </w:r>
      <w:r w:rsidR="00D572C0" w:rsidRPr="001F514E">
        <w:rPr>
          <w:rFonts w:cstheme="minorHAnsi"/>
        </w:rPr>
        <w:t xml:space="preserve">d'information avec les coordinations locales. </w:t>
      </w:r>
    </w:p>
    <w:p w:rsidR="001F514E" w:rsidRDefault="001F514E" w:rsidP="001F514E">
      <w:pPr>
        <w:autoSpaceDE w:val="0"/>
        <w:autoSpaceDN w:val="0"/>
        <w:adjustRightInd w:val="0"/>
        <w:spacing w:after="0" w:line="240" w:lineRule="auto"/>
        <w:rPr>
          <w:rFonts w:ascii="Times-Roman" w:hAnsi="Times-Roman" w:cs="Times-Roman"/>
          <w:sz w:val="24"/>
          <w:szCs w:val="24"/>
        </w:rPr>
      </w:pPr>
    </w:p>
    <w:p w:rsidR="001F514E" w:rsidRDefault="001F514E" w:rsidP="001F514E">
      <w:pPr>
        <w:autoSpaceDE w:val="0"/>
        <w:autoSpaceDN w:val="0"/>
        <w:adjustRightInd w:val="0"/>
        <w:spacing w:after="0" w:line="240" w:lineRule="auto"/>
        <w:rPr>
          <w:rFonts w:eastAsia="Times New Roman" w:cstheme="minorHAnsi"/>
          <w:sz w:val="24"/>
          <w:szCs w:val="24"/>
          <w:lang w:eastAsia="fr-BE"/>
        </w:rPr>
      </w:pPr>
      <w:r w:rsidRPr="001F514E">
        <w:rPr>
          <w:rFonts w:cstheme="minorHAnsi"/>
        </w:rPr>
        <w:lastRenderedPageBreak/>
        <w:t xml:space="preserve">7°) </w:t>
      </w:r>
      <w:r w:rsidR="00D572C0" w:rsidRPr="001F514E">
        <w:rPr>
          <w:rFonts w:cstheme="minorHAnsi"/>
        </w:rPr>
        <w:t>Il participe, à titre d'observateur, aux concertations locales</w:t>
      </w:r>
      <w:r w:rsidRPr="001F514E">
        <w:rPr>
          <w:rFonts w:cstheme="minorHAnsi"/>
        </w:rPr>
        <w:t xml:space="preserve"> </w:t>
      </w:r>
      <w:r w:rsidR="00D572C0" w:rsidRPr="001F514E">
        <w:rPr>
          <w:rFonts w:cstheme="minorHAnsi"/>
        </w:rPr>
        <w:t>et, à titre consultatif, aux réunions de la section cohésion</w:t>
      </w:r>
      <w:r>
        <w:rPr>
          <w:rFonts w:cstheme="minorHAnsi"/>
        </w:rPr>
        <w:t xml:space="preserve"> sociale du Conseil consultatif </w:t>
      </w:r>
      <w:r w:rsidR="004D4D04" w:rsidRPr="001F514E">
        <w:rPr>
          <w:rFonts w:eastAsia="Times New Roman" w:cstheme="minorHAnsi"/>
          <w:sz w:val="24"/>
          <w:szCs w:val="24"/>
          <w:lang w:eastAsia="fr-BE"/>
        </w:rPr>
        <w:t>bruxellois francophone de l'Aide aux Personnes et de la Santé.</w:t>
      </w:r>
    </w:p>
    <w:p w:rsidR="001F514E" w:rsidRDefault="001F514E" w:rsidP="001F514E">
      <w:pPr>
        <w:autoSpaceDE w:val="0"/>
        <w:autoSpaceDN w:val="0"/>
        <w:adjustRightInd w:val="0"/>
        <w:spacing w:after="0" w:line="240" w:lineRule="auto"/>
        <w:rPr>
          <w:rFonts w:eastAsia="Times New Roman" w:cstheme="minorHAnsi"/>
          <w:sz w:val="24"/>
          <w:szCs w:val="24"/>
          <w:lang w:eastAsia="fr-BE"/>
        </w:rPr>
      </w:pPr>
    </w:p>
    <w:p w:rsidR="001F514E" w:rsidRPr="001F514E" w:rsidRDefault="001F514E" w:rsidP="001F514E">
      <w:pPr>
        <w:pStyle w:val="Paragraphedeliste"/>
        <w:numPr>
          <w:ilvl w:val="0"/>
          <w:numId w:val="10"/>
        </w:numPr>
        <w:spacing w:after="240" w:line="240" w:lineRule="auto"/>
        <w:rPr>
          <w:rFonts w:eastAsia="Times New Roman" w:cstheme="minorHAnsi"/>
          <w:b/>
          <w:lang w:eastAsia="fr-BE"/>
        </w:rPr>
      </w:pPr>
      <w:r w:rsidRPr="001F514E">
        <w:rPr>
          <w:rFonts w:eastAsia="Times New Roman" w:cstheme="minorHAnsi"/>
          <w:b/>
          <w:sz w:val="24"/>
          <w:szCs w:val="24"/>
          <w:lang w:eastAsia="fr-BE"/>
        </w:rPr>
        <w:t>Moyens budgétaires alloués</w:t>
      </w:r>
    </w:p>
    <w:p w:rsidR="001F514E" w:rsidRDefault="001F514E" w:rsidP="001F514E">
      <w:pPr>
        <w:autoSpaceDE w:val="0"/>
        <w:autoSpaceDN w:val="0"/>
        <w:adjustRightInd w:val="0"/>
        <w:spacing w:after="0" w:line="240" w:lineRule="auto"/>
        <w:rPr>
          <w:rFonts w:cstheme="minorHAnsi"/>
        </w:rPr>
      </w:pPr>
      <w:r w:rsidRPr="001F514E">
        <w:rPr>
          <w:rFonts w:cstheme="minorHAnsi"/>
        </w:rPr>
        <w:t xml:space="preserve">Le montant de la subvention forfaitaire annuelle octroyée au CRACS est de </w:t>
      </w:r>
      <w:bookmarkStart w:id="0" w:name="_GoBack"/>
      <w:r w:rsidRPr="001F514E">
        <w:rPr>
          <w:rFonts w:cstheme="minorHAnsi"/>
        </w:rPr>
        <w:t xml:space="preserve">259.000 </w:t>
      </w:r>
      <w:bookmarkEnd w:id="0"/>
      <w:r w:rsidRPr="001F514E">
        <w:rPr>
          <w:rFonts w:cstheme="minorHAnsi"/>
        </w:rPr>
        <w:t>euros. La subvention</w:t>
      </w:r>
      <w:r>
        <w:rPr>
          <w:rFonts w:cstheme="minorHAnsi"/>
        </w:rPr>
        <w:t xml:space="preserve"> </w:t>
      </w:r>
      <w:r w:rsidRPr="001F514E">
        <w:rPr>
          <w:rFonts w:cstheme="minorHAnsi"/>
        </w:rPr>
        <w:t xml:space="preserve">couvre des frais de rémunération, de </w:t>
      </w:r>
      <w:r>
        <w:rPr>
          <w:rFonts w:cstheme="minorHAnsi"/>
        </w:rPr>
        <w:t xml:space="preserve">formation et de fonctionnement. </w:t>
      </w:r>
      <w:r w:rsidRPr="001F514E">
        <w:rPr>
          <w:rFonts w:cstheme="minorHAnsi"/>
        </w:rPr>
        <w:t>Cette subvention est indexée annuellement</w:t>
      </w:r>
      <w:r>
        <w:rPr>
          <w:rFonts w:cstheme="minorHAnsi"/>
        </w:rPr>
        <w:t>.</w:t>
      </w:r>
    </w:p>
    <w:p w:rsidR="001F514E" w:rsidRDefault="001F514E" w:rsidP="001F514E">
      <w:pPr>
        <w:autoSpaceDE w:val="0"/>
        <w:autoSpaceDN w:val="0"/>
        <w:adjustRightInd w:val="0"/>
        <w:spacing w:after="0" w:line="240" w:lineRule="auto"/>
        <w:rPr>
          <w:rFonts w:cstheme="minorHAnsi"/>
        </w:rPr>
      </w:pPr>
    </w:p>
    <w:p w:rsidR="001F514E" w:rsidRDefault="001F514E" w:rsidP="001F514E">
      <w:pPr>
        <w:autoSpaceDE w:val="0"/>
        <w:autoSpaceDN w:val="0"/>
        <w:adjustRightInd w:val="0"/>
        <w:spacing w:after="0" w:line="240" w:lineRule="auto"/>
        <w:rPr>
          <w:rFonts w:cstheme="minorHAnsi"/>
        </w:rPr>
      </w:pPr>
      <w:r w:rsidRPr="001F514E">
        <w:rPr>
          <w:rFonts w:cstheme="minorHAnsi"/>
        </w:rPr>
        <w:t>Au moins un des travailleurs du CRACS doit être titulaire</w:t>
      </w:r>
      <w:r>
        <w:rPr>
          <w:rFonts w:cstheme="minorHAnsi"/>
        </w:rPr>
        <w:t xml:space="preserve"> d'un diplôme de l'enseignement </w:t>
      </w:r>
      <w:r w:rsidRPr="001F514E">
        <w:rPr>
          <w:rFonts w:cstheme="minorHAnsi"/>
        </w:rPr>
        <w:t>supérieur de type long.</w:t>
      </w:r>
    </w:p>
    <w:p w:rsidR="001F514E" w:rsidRPr="001F514E" w:rsidRDefault="001F514E" w:rsidP="001F514E">
      <w:pPr>
        <w:autoSpaceDE w:val="0"/>
        <w:autoSpaceDN w:val="0"/>
        <w:adjustRightInd w:val="0"/>
        <w:spacing w:after="0" w:line="240" w:lineRule="auto"/>
        <w:rPr>
          <w:rFonts w:cstheme="minorHAnsi"/>
        </w:rPr>
      </w:pPr>
    </w:p>
    <w:p w:rsidR="001751B3" w:rsidRDefault="001F514E" w:rsidP="001F514E">
      <w:pPr>
        <w:autoSpaceDE w:val="0"/>
        <w:autoSpaceDN w:val="0"/>
        <w:adjustRightInd w:val="0"/>
        <w:spacing w:after="0" w:line="240" w:lineRule="auto"/>
        <w:rPr>
          <w:rFonts w:cstheme="minorHAnsi"/>
        </w:rPr>
      </w:pPr>
      <w:r w:rsidRPr="001F514E">
        <w:rPr>
          <w:rFonts w:cstheme="minorHAnsi"/>
        </w:rPr>
        <w:t xml:space="preserve">Un minimum de 60 % du montant doit être affecté à des </w:t>
      </w:r>
      <w:r>
        <w:rPr>
          <w:rFonts w:cstheme="minorHAnsi"/>
        </w:rPr>
        <w:t xml:space="preserve">frais de rémunérations, charges patronales </w:t>
      </w:r>
      <w:r w:rsidRPr="001F514E">
        <w:rPr>
          <w:rFonts w:cstheme="minorHAnsi"/>
        </w:rPr>
        <w:t>comprises.</w:t>
      </w:r>
    </w:p>
    <w:p w:rsidR="001751B3" w:rsidRDefault="001751B3" w:rsidP="001F514E">
      <w:pPr>
        <w:autoSpaceDE w:val="0"/>
        <w:autoSpaceDN w:val="0"/>
        <w:adjustRightInd w:val="0"/>
        <w:spacing w:after="0" w:line="240" w:lineRule="auto"/>
        <w:rPr>
          <w:rFonts w:cstheme="minorHAnsi"/>
        </w:rPr>
      </w:pPr>
    </w:p>
    <w:p w:rsidR="001751B3" w:rsidRPr="001751B3" w:rsidRDefault="001751B3" w:rsidP="001751B3">
      <w:pPr>
        <w:pStyle w:val="Paragraphedeliste"/>
        <w:numPr>
          <w:ilvl w:val="0"/>
          <w:numId w:val="10"/>
        </w:numPr>
        <w:spacing w:after="240" w:line="240" w:lineRule="auto"/>
        <w:rPr>
          <w:rFonts w:eastAsia="Times New Roman" w:cstheme="minorHAnsi"/>
          <w:b/>
          <w:lang w:eastAsia="fr-BE"/>
        </w:rPr>
      </w:pPr>
      <w:r>
        <w:rPr>
          <w:b/>
        </w:rPr>
        <w:t>Candidatures</w:t>
      </w:r>
    </w:p>
    <w:p w:rsidR="001751B3" w:rsidRPr="00415191" w:rsidRDefault="004D4D04" w:rsidP="000C0DB6">
      <w:pPr>
        <w:spacing w:after="240" w:line="240" w:lineRule="auto"/>
        <w:rPr>
          <w:rFonts w:eastAsia="Times New Roman" w:cstheme="minorHAnsi"/>
          <w:sz w:val="24"/>
          <w:szCs w:val="24"/>
          <w:lang w:eastAsia="fr-BE"/>
        </w:rPr>
      </w:pPr>
      <w:r w:rsidRPr="00415191">
        <w:rPr>
          <w:rFonts w:eastAsia="Times New Roman" w:cstheme="minorHAnsi"/>
          <w:sz w:val="24"/>
          <w:szCs w:val="24"/>
          <w:lang w:eastAsia="fr-BE"/>
        </w:rPr>
        <w:t>Les candidatures doivent être adressées, au plus tard le 30</w:t>
      </w:r>
      <w:r w:rsidRPr="00415191">
        <w:rPr>
          <w:rFonts w:eastAsia="Times New Roman" w:cstheme="minorHAnsi"/>
          <w:sz w:val="24"/>
          <w:szCs w:val="24"/>
          <w:vertAlign w:val="superscript"/>
          <w:lang w:eastAsia="fr-BE"/>
        </w:rPr>
        <w:t>e</w:t>
      </w:r>
      <w:r w:rsidRPr="00415191">
        <w:rPr>
          <w:rFonts w:eastAsia="Times New Roman" w:cstheme="minorHAnsi"/>
          <w:sz w:val="24"/>
          <w:szCs w:val="24"/>
          <w:lang w:eastAsia="fr-BE"/>
        </w:rPr>
        <w:t xml:space="preserve"> jour ouvrable suivant la publication de l'appel à candidatures au Moniteur</w:t>
      </w:r>
      <w:r w:rsidR="001751B3" w:rsidRPr="00415191">
        <w:rPr>
          <w:rFonts w:eastAsia="Times New Roman" w:cstheme="minorHAnsi"/>
          <w:sz w:val="24"/>
          <w:szCs w:val="24"/>
          <w:lang w:eastAsia="fr-BE"/>
        </w:rPr>
        <w:t xml:space="preserve"> belge, par envoi recommandé à </w:t>
      </w:r>
    </w:p>
    <w:p w:rsidR="001751B3" w:rsidRPr="00415191" w:rsidRDefault="001751B3" w:rsidP="000C0DB6">
      <w:pPr>
        <w:spacing w:after="0" w:line="240" w:lineRule="auto"/>
        <w:rPr>
          <w:rFonts w:eastAsia="Times New Roman" w:cstheme="minorHAnsi"/>
          <w:sz w:val="24"/>
          <w:szCs w:val="24"/>
          <w:lang w:eastAsia="fr-BE"/>
        </w:rPr>
      </w:pPr>
      <w:r w:rsidRPr="00415191">
        <w:rPr>
          <w:rFonts w:eastAsia="Times New Roman" w:cstheme="minorHAnsi"/>
          <w:sz w:val="24"/>
          <w:szCs w:val="24"/>
          <w:lang w:eastAsia="fr-BE"/>
        </w:rPr>
        <w:t>La  Commission communautaire française</w:t>
      </w:r>
    </w:p>
    <w:p w:rsidR="001751B3" w:rsidRPr="00415191" w:rsidRDefault="001751B3" w:rsidP="000C0DB6">
      <w:pPr>
        <w:spacing w:after="0" w:line="240" w:lineRule="auto"/>
        <w:rPr>
          <w:rFonts w:eastAsia="Times New Roman" w:cstheme="minorHAnsi"/>
          <w:sz w:val="24"/>
          <w:szCs w:val="24"/>
          <w:lang w:eastAsia="fr-BE"/>
        </w:rPr>
      </w:pPr>
      <w:r w:rsidRPr="00415191">
        <w:rPr>
          <w:sz w:val="24"/>
          <w:szCs w:val="24"/>
        </w:rPr>
        <w:t>Service Cohésion Sociale</w:t>
      </w:r>
    </w:p>
    <w:p w:rsidR="001751B3" w:rsidRPr="00415191" w:rsidRDefault="001751B3" w:rsidP="000C0DB6">
      <w:pPr>
        <w:spacing w:after="0" w:line="240" w:lineRule="auto"/>
        <w:rPr>
          <w:rFonts w:eastAsia="Times New Roman" w:cstheme="minorHAnsi"/>
          <w:sz w:val="24"/>
          <w:szCs w:val="24"/>
          <w:lang w:eastAsia="fr-BE"/>
        </w:rPr>
      </w:pPr>
      <w:r w:rsidRPr="00415191">
        <w:rPr>
          <w:sz w:val="24"/>
          <w:szCs w:val="24"/>
        </w:rPr>
        <w:t>Rue des Palais 42</w:t>
      </w:r>
    </w:p>
    <w:p w:rsidR="001751B3" w:rsidRPr="00415191" w:rsidRDefault="001751B3" w:rsidP="000C0DB6">
      <w:pPr>
        <w:spacing w:after="0" w:line="240" w:lineRule="auto"/>
        <w:rPr>
          <w:rFonts w:eastAsia="Times New Roman" w:cstheme="minorHAnsi"/>
          <w:sz w:val="24"/>
          <w:szCs w:val="24"/>
          <w:lang w:eastAsia="fr-BE"/>
        </w:rPr>
      </w:pPr>
      <w:r w:rsidRPr="00415191">
        <w:rPr>
          <w:sz w:val="24"/>
          <w:szCs w:val="24"/>
        </w:rPr>
        <w:t>1030 Schaerbeek</w:t>
      </w:r>
    </w:p>
    <w:p w:rsidR="000C0DB6" w:rsidRPr="00415191" w:rsidRDefault="000C0DB6" w:rsidP="000C0DB6">
      <w:pPr>
        <w:spacing w:after="240" w:line="240" w:lineRule="auto"/>
        <w:rPr>
          <w:sz w:val="24"/>
          <w:szCs w:val="24"/>
        </w:rPr>
      </w:pPr>
    </w:p>
    <w:p w:rsidR="001751B3" w:rsidRPr="00415191" w:rsidRDefault="001751B3" w:rsidP="000C0DB6">
      <w:pPr>
        <w:spacing w:after="240" w:line="240" w:lineRule="auto"/>
        <w:rPr>
          <w:sz w:val="24"/>
          <w:szCs w:val="24"/>
        </w:rPr>
      </w:pPr>
      <w:r w:rsidRPr="00415191">
        <w:rPr>
          <w:sz w:val="24"/>
          <w:szCs w:val="24"/>
        </w:rPr>
        <w:t xml:space="preserve">Ainsi qu’une copie à l’adresse </w:t>
      </w:r>
      <w:hyperlink r:id="rId7" w:history="1">
        <w:r w:rsidRPr="00415191">
          <w:rPr>
            <w:sz w:val="24"/>
            <w:szCs w:val="24"/>
          </w:rPr>
          <w:t>cohesionsociale@spfb.brussels</w:t>
        </w:r>
      </w:hyperlink>
    </w:p>
    <w:p w:rsidR="004D4D04" w:rsidRPr="00415191" w:rsidRDefault="004D4D04" w:rsidP="000C0DB6">
      <w:pPr>
        <w:spacing w:after="240" w:line="240" w:lineRule="auto"/>
        <w:jc w:val="left"/>
        <w:rPr>
          <w:rFonts w:eastAsia="Times New Roman" w:cstheme="minorHAnsi"/>
          <w:b/>
          <w:sz w:val="24"/>
          <w:szCs w:val="24"/>
          <w:lang w:eastAsia="fr-BE"/>
        </w:rPr>
      </w:pPr>
      <w:r w:rsidRPr="00415191">
        <w:rPr>
          <w:rFonts w:eastAsia="Times New Roman" w:cstheme="minorHAnsi"/>
          <w:sz w:val="24"/>
          <w:szCs w:val="24"/>
          <w:lang w:eastAsia="fr-BE"/>
        </w:rPr>
        <w:t xml:space="preserve">Les actes de candidatures comporteront au moins </w:t>
      </w:r>
      <w:proofErr w:type="gramStart"/>
      <w:r w:rsidRPr="00415191">
        <w:rPr>
          <w:rFonts w:eastAsia="Times New Roman" w:cstheme="minorHAnsi"/>
          <w:sz w:val="24"/>
          <w:szCs w:val="24"/>
          <w:lang w:eastAsia="fr-BE"/>
        </w:rPr>
        <w:t>:</w:t>
      </w:r>
      <w:proofErr w:type="gramEnd"/>
      <w:r w:rsidRPr="00415191">
        <w:rPr>
          <w:rFonts w:eastAsia="Times New Roman" w:cstheme="minorHAnsi"/>
          <w:sz w:val="24"/>
          <w:szCs w:val="24"/>
          <w:lang w:eastAsia="fr-BE"/>
        </w:rPr>
        <w:br/>
        <w:t xml:space="preserve">1. Les statuts de l'A.S.B.L.; </w:t>
      </w:r>
      <w:r w:rsidRPr="00415191">
        <w:rPr>
          <w:rFonts w:eastAsia="Times New Roman" w:cstheme="minorHAnsi"/>
          <w:sz w:val="24"/>
          <w:szCs w:val="24"/>
          <w:lang w:eastAsia="fr-BE"/>
        </w:rPr>
        <w:br/>
        <w:t>2. Un argumentaire prouvant que le candidat répond aux conditions d'éligibilité</w:t>
      </w:r>
      <w:r w:rsidR="000C0DB6" w:rsidRPr="00415191">
        <w:rPr>
          <w:rFonts w:eastAsia="Times New Roman" w:cstheme="minorHAnsi"/>
          <w:sz w:val="24"/>
          <w:szCs w:val="24"/>
          <w:lang w:eastAsia="fr-BE"/>
        </w:rPr>
        <w:t xml:space="preserve"> </w:t>
      </w:r>
      <w:r w:rsidR="000C0DB6" w:rsidRPr="00415191">
        <w:rPr>
          <w:sz w:val="24"/>
          <w:szCs w:val="24"/>
        </w:rPr>
        <w:t>(maximum 5 pages format A4);</w:t>
      </w:r>
      <w:r w:rsidRPr="00415191">
        <w:rPr>
          <w:rFonts w:eastAsia="Times New Roman" w:cstheme="minorHAnsi"/>
          <w:sz w:val="24"/>
          <w:szCs w:val="24"/>
          <w:lang w:eastAsia="fr-BE"/>
        </w:rPr>
        <w:t xml:space="preserve"> </w:t>
      </w:r>
      <w:r w:rsidRPr="00415191">
        <w:rPr>
          <w:rFonts w:eastAsia="Times New Roman" w:cstheme="minorHAnsi"/>
          <w:sz w:val="24"/>
          <w:szCs w:val="24"/>
          <w:lang w:eastAsia="fr-BE"/>
        </w:rPr>
        <w:br/>
        <w:t>3. Une description de la manière selon laquelle le candidat se propose de remplir les missions qui lui seront confiées, ainsi que des ressources humaines (qualifications, expérience...) et des moyens matériels dont il dispose (locaux, matériel...) pour ce faire</w:t>
      </w:r>
      <w:r w:rsidR="000C0DB6" w:rsidRPr="00415191">
        <w:rPr>
          <w:rFonts w:eastAsia="Times New Roman" w:cstheme="minorHAnsi"/>
          <w:sz w:val="24"/>
          <w:szCs w:val="24"/>
          <w:lang w:eastAsia="fr-BE"/>
        </w:rPr>
        <w:t xml:space="preserve"> </w:t>
      </w:r>
      <w:r w:rsidR="000C0DB6" w:rsidRPr="00415191">
        <w:rPr>
          <w:sz w:val="24"/>
          <w:szCs w:val="24"/>
        </w:rPr>
        <w:t>(maximum 20 pages format A4);</w:t>
      </w:r>
      <w:r w:rsidRPr="00415191">
        <w:rPr>
          <w:rFonts w:eastAsia="Times New Roman" w:cstheme="minorHAnsi"/>
          <w:sz w:val="24"/>
          <w:szCs w:val="24"/>
          <w:lang w:eastAsia="fr-BE"/>
        </w:rPr>
        <w:t xml:space="preserve"> </w:t>
      </w:r>
      <w:r w:rsidRPr="00415191">
        <w:rPr>
          <w:rFonts w:eastAsia="Times New Roman" w:cstheme="minorHAnsi"/>
          <w:sz w:val="24"/>
          <w:szCs w:val="24"/>
          <w:lang w:eastAsia="fr-BE"/>
        </w:rPr>
        <w:br/>
        <w:t xml:space="preserve">4. Un rapport d'activité de l'année </w:t>
      </w:r>
      <w:proofErr w:type="spellStart"/>
      <w:r w:rsidRPr="00415191">
        <w:rPr>
          <w:rFonts w:eastAsia="Times New Roman" w:cstheme="minorHAnsi"/>
          <w:sz w:val="24"/>
          <w:szCs w:val="24"/>
          <w:lang w:eastAsia="fr-BE"/>
        </w:rPr>
        <w:t>précédent</w:t>
      </w:r>
      <w:proofErr w:type="spellEnd"/>
      <w:r w:rsidRPr="00415191">
        <w:rPr>
          <w:rFonts w:eastAsia="Times New Roman" w:cstheme="minorHAnsi"/>
          <w:sz w:val="24"/>
          <w:szCs w:val="24"/>
          <w:lang w:eastAsia="fr-BE"/>
        </w:rPr>
        <w:t xml:space="preserve"> la candidature;</w:t>
      </w:r>
      <w:r w:rsidRPr="00415191">
        <w:rPr>
          <w:rFonts w:eastAsia="Times New Roman" w:cstheme="minorHAnsi"/>
          <w:sz w:val="24"/>
          <w:szCs w:val="24"/>
          <w:lang w:eastAsia="fr-BE"/>
        </w:rPr>
        <w:br/>
        <w:t xml:space="preserve">5. Les comptes de </w:t>
      </w:r>
      <w:proofErr w:type="spellStart"/>
      <w:r w:rsidRPr="00415191">
        <w:rPr>
          <w:rFonts w:eastAsia="Times New Roman" w:cstheme="minorHAnsi"/>
          <w:sz w:val="24"/>
          <w:szCs w:val="24"/>
          <w:lang w:eastAsia="fr-BE"/>
        </w:rPr>
        <w:t>l'asbl</w:t>
      </w:r>
      <w:proofErr w:type="spellEnd"/>
      <w:r w:rsidRPr="00415191">
        <w:rPr>
          <w:rFonts w:eastAsia="Times New Roman" w:cstheme="minorHAnsi"/>
          <w:sz w:val="24"/>
          <w:szCs w:val="24"/>
          <w:lang w:eastAsia="fr-BE"/>
        </w:rPr>
        <w:t xml:space="preserve"> ainsi qu'un budget prévisionnel relatif aux missions de </w:t>
      </w:r>
      <w:bookmarkStart w:id="1" w:name="hit90"/>
      <w:bookmarkEnd w:id="1"/>
      <w:r w:rsidR="000C0DB6" w:rsidRPr="00415191">
        <w:rPr>
          <w:rFonts w:eastAsia="Times New Roman" w:cstheme="minorHAnsi"/>
          <w:sz w:val="24"/>
          <w:szCs w:val="24"/>
          <w:lang w:eastAsia="fr-BE"/>
        </w:rPr>
        <w:t>CRACS</w:t>
      </w:r>
      <w:r w:rsidRPr="00415191">
        <w:rPr>
          <w:rFonts w:eastAsia="Times New Roman" w:cstheme="minorHAnsi"/>
          <w:sz w:val="24"/>
          <w:szCs w:val="24"/>
          <w:lang w:eastAsia="fr-BE"/>
        </w:rPr>
        <w:t>.</w:t>
      </w:r>
      <w:r w:rsidRPr="00415191">
        <w:rPr>
          <w:rFonts w:eastAsia="Times New Roman" w:cstheme="minorHAnsi"/>
          <w:sz w:val="24"/>
          <w:szCs w:val="24"/>
          <w:lang w:eastAsia="fr-BE"/>
        </w:rPr>
        <w:br/>
      </w:r>
      <w:bookmarkStart w:id="2" w:name="end"/>
      <w:bookmarkStart w:id="3" w:name="hit94"/>
      <w:bookmarkEnd w:id="2"/>
      <w:bookmarkEnd w:id="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4"/>
        <w:gridCol w:w="125"/>
        <w:gridCol w:w="1938"/>
        <w:gridCol w:w="1938"/>
        <w:gridCol w:w="125"/>
        <w:gridCol w:w="3671"/>
      </w:tblGrid>
      <w:tr w:rsidR="004D4D04" w:rsidRPr="00D572C0" w:rsidTr="004D4D04">
        <w:trPr>
          <w:tblCellSpacing w:w="15" w:type="dxa"/>
        </w:trPr>
        <w:tc>
          <w:tcPr>
            <w:tcW w:w="1000" w:type="pct"/>
            <w:vAlign w:val="center"/>
          </w:tcPr>
          <w:p w:rsidR="004D4D04" w:rsidRPr="00D572C0" w:rsidRDefault="004D4D04" w:rsidP="004D4D04">
            <w:pPr>
              <w:spacing w:after="0" w:line="240" w:lineRule="auto"/>
              <w:jc w:val="center"/>
              <w:rPr>
                <w:rFonts w:eastAsia="Times New Roman" w:cstheme="minorHAnsi"/>
                <w:sz w:val="24"/>
                <w:szCs w:val="24"/>
                <w:lang w:eastAsia="fr-BE"/>
              </w:rPr>
            </w:pPr>
          </w:p>
        </w:tc>
        <w:tc>
          <w:tcPr>
            <w:tcW w:w="50" w:type="pct"/>
            <w:vAlign w:val="center"/>
          </w:tcPr>
          <w:p w:rsidR="004D4D04" w:rsidRPr="00D572C0" w:rsidRDefault="004D4D04" w:rsidP="004D4D04">
            <w:pPr>
              <w:spacing w:after="0" w:line="240" w:lineRule="auto"/>
              <w:jc w:val="center"/>
              <w:rPr>
                <w:rFonts w:eastAsia="Times New Roman" w:cstheme="minorHAnsi"/>
                <w:sz w:val="24"/>
                <w:szCs w:val="24"/>
                <w:lang w:eastAsia="fr-BE"/>
              </w:rPr>
            </w:pPr>
          </w:p>
        </w:tc>
        <w:tc>
          <w:tcPr>
            <w:tcW w:w="1000" w:type="pct"/>
            <w:vAlign w:val="center"/>
          </w:tcPr>
          <w:p w:rsidR="004D4D04" w:rsidRPr="00D572C0" w:rsidRDefault="004D4D04" w:rsidP="004D4D04">
            <w:pPr>
              <w:spacing w:after="0" w:line="240" w:lineRule="auto"/>
              <w:jc w:val="center"/>
              <w:rPr>
                <w:rFonts w:eastAsia="Times New Roman" w:cstheme="minorHAnsi"/>
                <w:sz w:val="24"/>
                <w:szCs w:val="24"/>
                <w:lang w:eastAsia="fr-BE"/>
              </w:rPr>
            </w:pPr>
          </w:p>
        </w:tc>
        <w:tc>
          <w:tcPr>
            <w:tcW w:w="1000" w:type="pct"/>
            <w:vAlign w:val="center"/>
          </w:tcPr>
          <w:p w:rsidR="004D4D04" w:rsidRPr="00D572C0" w:rsidRDefault="004D4D04" w:rsidP="004D4D04">
            <w:pPr>
              <w:spacing w:after="0" w:line="240" w:lineRule="auto"/>
              <w:jc w:val="center"/>
              <w:rPr>
                <w:rFonts w:eastAsia="Times New Roman" w:cstheme="minorHAnsi"/>
                <w:sz w:val="24"/>
                <w:szCs w:val="24"/>
                <w:lang w:eastAsia="fr-BE"/>
              </w:rPr>
            </w:pPr>
          </w:p>
        </w:tc>
        <w:tc>
          <w:tcPr>
            <w:tcW w:w="50" w:type="pct"/>
            <w:vAlign w:val="center"/>
          </w:tcPr>
          <w:p w:rsidR="004D4D04" w:rsidRPr="00D572C0" w:rsidRDefault="004D4D04" w:rsidP="004D4D04">
            <w:pPr>
              <w:spacing w:after="0" w:line="240" w:lineRule="auto"/>
              <w:jc w:val="center"/>
              <w:rPr>
                <w:rFonts w:eastAsia="Times New Roman" w:cstheme="minorHAnsi"/>
                <w:sz w:val="24"/>
                <w:szCs w:val="24"/>
                <w:lang w:eastAsia="fr-BE"/>
              </w:rPr>
            </w:pPr>
          </w:p>
        </w:tc>
        <w:tc>
          <w:tcPr>
            <w:tcW w:w="1900" w:type="pct"/>
            <w:vAlign w:val="center"/>
          </w:tcPr>
          <w:p w:rsidR="004D4D04" w:rsidRPr="00D572C0" w:rsidRDefault="004D4D04" w:rsidP="004D4D04">
            <w:pPr>
              <w:spacing w:before="100" w:beforeAutospacing="1" w:after="100" w:afterAutospacing="1" w:line="240" w:lineRule="auto"/>
              <w:jc w:val="center"/>
              <w:outlineLvl w:val="2"/>
              <w:rPr>
                <w:rFonts w:eastAsia="Times New Roman" w:cstheme="minorHAnsi"/>
                <w:b/>
                <w:bCs/>
                <w:sz w:val="27"/>
                <w:szCs w:val="27"/>
                <w:lang w:eastAsia="fr-BE"/>
              </w:rPr>
            </w:pPr>
          </w:p>
        </w:tc>
      </w:tr>
    </w:tbl>
    <w:p w:rsidR="0050726E" w:rsidRPr="00D572C0" w:rsidRDefault="0050726E">
      <w:pPr>
        <w:rPr>
          <w:rFonts w:cstheme="minorHAnsi"/>
          <w:color w:val="C4C6C8" w:themeColor="accent3"/>
        </w:rPr>
      </w:pPr>
    </w:p>
    <w:p w:rsidR="0050726E" w:rsidRPr="00D572C0" w:rsidRDefault="0050726E">
      <w:pPr>
        <w:rPr>
          <w:rFonts w:cstheme="minorHAnsi"/>
          <w:color w:val="C4C6C8" w:themeColor="accent3"/>
        </w:rPr>
      </w:pPr>
    </w:p>
    <w:p w:rsidR="001379B4" w:rsidRPr="00D572C0" w:rsidRDefault="001379B4">
      <w:pPr>
        <w:rPr>
          <w:rFonts w:cstheme="minorHAnsi"/>
          <w:color w:val="C4C6C8" w:themeColor="accent3"/>
        </w:rPr>
      </w:pPr>
    </w:p>
    <w:p w:rsidR="001379B4" w:rsidRPr="00D572C0" w:rsidRDefault="001379B4">
      <w:pPr>
        <w:rPr>
          <w:rFonts w:cstheme="minorHAnsi"/>
          <w:color w:val="C4C6C8" w:themeColor="accent3"/>
        </w:rPr>
      </w:pPr>
    </w:p>
    <w:p w:rsidR="001379B4" w:rsidRPr="00D572C0" w:rsidRDefault="001379B4">
      <w:pPr>
        <w:rPr>
          <w:rFonts w:cstheme="minorHAnsi"/>
          <w:color w:val="C4C6C8" w:themeColor="accent3"/>
        </w:rPr>
      </w:pPr>
    </w:p>
    <w:p w:rsidR="0050726E" w:rsidRPr="00D572C0" w:rsidRDefault="0050726E">
      <w:pPr>
        <w:rPr>
          <w:rFonts w:cstheme="minorHAnsi"/>
          <w:color w:val="C4C6C8" w:themeColor="accent3"/>
        </w:rPr>
      </w:pPr>
    </w:p>
    <w:p w:rsidR="00971BD0" w:rsidRPr="00D572C0" w:rsidRDefault="00971BD0">
      <w:pPr>
        <w:rPr>
          <w:rFonts w:cstheme="minorHAnsi"/>
          <w:b/>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D741D0" w:rsidRPr="00D572C0" w:rsidRDefault="00D741D0" w:rsidP="00280443">
      <w:pPr>
        <w:rPr>
          <w:rFonts w:cstheme="minorHAnsi"/>
        </w:rPr>
      </w:pPr>
    </w:p>
    <w:p w:rsidR="001379B4" w:rsidRPr="00D572C0" w:rsidRDefault="001379B4" w:rsidP="00B918AF">
      <w:pPr>
        <w:jc w:val="left"/>
        <w:rPr>
          <w:rFonts w:cstheme="minorHAnsi"/>
        </w:rPr>
      </w:pPr>
    </w:p>
    <w:sectPr w:rsidR="001379B4" w:rsidRPr="00D572C0"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04" w:rsidRDefault="004D4D04" w:rsidP="00FB3757">
      <w:pPr>
        <w:spacing w:after="0" w:line="240" w:lineRule="auto"/>
      </w:pPr>
      <w:r>
        <w:separator/>
      </w:r>
    </w:p>
  </w:endnote>
  <w:endnote w:type="continuationSeparator" w:id="0">
    <w:p w:rsidR="004D4D04" w:rsidRDefault="004D4D04"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charset w:val="00"/>
    <w:family w:val="auto"/>
    <w:pitch w:val="variable"/>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D6C" w:rsidRDefault="00D741D0">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2326563</wp:posOffset>
          </wp:positionH>
          <wp:positionV relativeFrom="bottomMargin">
            <wp:posOffset>192405</wp:posOffset>
          </wp:positionV>
          <wp:extent cx="4711073"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1073" cy="403200"/>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663539" w:rsidRPr="00663539">
      <w:rPr>
        <w:b/>
        <w:bCs/>
        <w:noProof/>
        <w:lang w:val="fr-FR"/>
      </w:rPr>
      <w:t>4</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663539" w:rsidRPr="00663539">
      <w:rPr>
        <w:b/>
        <w:bCs/>
        <w:noProof/>
        <w:lang w:val="fr-FR"/>
      </w:rPr>
      <w:t>4</w:t>
    </w:r>
    <w:r w:rsidR="00AD6EE0">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5F2B76">
    <w:pPr>
      <w:pStyle w:val="Pieddepage"/>
    </w:pPr>
    <w:r>
      <w:rPr>
        <w:noProof/>
        <w:lang w:eastAsia="fr-BE"/>
      </w:rPr>
      <w:drawing>
        <wp:anchor distT="0" distB="0" distL="114300" distR="114300" simplePos="0" relativeHeight="251669504" behindDoc="1" locked="0" layoutInCell="1" allowOverlap="1">
          <wp:simplePos x="0" y="0"/>
          <wp:positionH relativeFrom="page">
            <wp:posOffset>505131</wp:posOffset>
          </wp:positionH>
          <wp:positionV relativeFrom="page">
            <wp:posOffset>9829800</wp:posOffset>
          </wp:positionV>
          <wp:extent cx="6473038" cy="367200"/>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hésion social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38" cy="3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04" w:rsidRDefault="004D4D04" w:rsidP="00FB3757">
      <w:pPr>
        <w:spacing w:after="0" w:line="240" w:lineRule="auto"/>
      </w:pPr>
      <w:r>
        <w:separator/>
      </w:r>
    </w:p>
  </w:footnote>
  <w:footnote w:type="continuationSeparator" w:id="0">
    <w:p w:rsidR="004D4D04" w:rsidRDefault="004D4D04"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2B7" w:rsidRDefault="00D741D0">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page">
            <wp:posOffset>539750</wp:posOffset>
          </wp:positionH>
          <wp:positionV relativeFrom="page">
            <wp:posOffset>540258</wp:posOffset>
          </wp:positionV>
          <wp:extent cx="6480000" cy="862983"/>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6AFE"/>
    <w:multiLevelType w:val="hybridMultilevel"/>
    <w:tmpl w:val="114AA5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D0F30F9"/>
    <w:multiLevelType w:val="hybridMultilevel"/>
    <w:tmpl w:val="18FAAC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18809AB"/>
    <w:multiLevelType w:val="hybridMultilevel"/>
    <w:tmpl w:val="83DE5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E338BF"/>
    <w:multiLevelType w:val="hybridMultilevel"/>
    <w:tmpl w:val="6A0009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67145B5"/>
    <w:multiLevelType w:val="hybridMultilevel"/>
    <w:tmpl w:val="FE7CA1C8"/>
    <w:lvl w:ilvl="0" w:tplc="B0D0B3FA">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B3F6AF1"/>
    <w:multiLevelType w:val="hybridMultilevel"/>
    <w:tmpl w:val="C172ADF8"/>
    <w:lvl w:ilvl="0" w:tplc="A2D6991E">
      <w:start w:val="6"/>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3"/>
  </w:num>
  <w:num w:numId="12">
    <w:abstractNumId w:val="4"/>
  </w:num>
  <w:num w:numId="13">
    <w:abstractNumId w:val="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04"/>
    <w:rsid w:val="000203FB"/>
    <w:rsid w:val="00071E6A"/>
    <w:rsid w:val="00082E6C"/>
    <w:rsid w:val="00094EC5"/>
    <w:rsid w:val="000A4106"/>
    <w:rsid w:val="000B30D4"/>
    <w:rsid w:val="000C0DB6"/>
    <w:rsid w:val="000E7013"/>
    <w:rsid w:val="00114859"/>
    <w:rsid w:val="001379B4"/>
    <w:rsid w:val="00143C58"/>
    <w:rsid w:val="001526F9"/>
    <w:rsid w:val="00163A83"/>
    <w:rsid w:val="001751B3"/>
    <w:rsid w:val="00185800"/>
    <w:rsid w:val="001B30FC"/>
    <w:rsid w:val="001F514E"/>
    <w:rsid w:val="001F57FF"/>
    <w:rsid w:val="00213CBE"/>
    <w:rsid w:val="002304D7"/>
    <w:rsid w:val="0024352A"/>
    <w:rsid w:val="0027772F"/>
    <w:rsid w:val="00280443"/>
    <w:rsid w:val="00290AE9"/>
    <w:rsid w:val="002C233A"/>
    <w:rsid w:val="002E34AB"/>
    <w:rsid w:val="00331C2F"/>
    <w:rsid w:val="003452B7"/>
    <w:rsid w:val="003C6E74"/>
    <w:rsid w:val="003C7EC0"/>
    <w:rsid w:val="003E0475"/>
    <w:rsid w:val="00415191"/>
    <w:rsid w:val="004722FA"/>
    <w:rsid w:val="00474B8A"/>
    <w:rsid w:val="004940F4"/>
    <w:rsid w:val="004B09B8"/>
    <w:rsid w:val="004B78D6"/>
    <w:rsid w:val="004D3C76"/>
    <w:rsid w:val="004D4D04"/>
    <w:rsid w:val="00502F6B"/>
    <w:rsid w:val="0050726E"/>
    <w:rsid w:val="0054088B"/>
    <w:rsid w:val="00553E46"/>
    <w:rsid w:val="005607C7"/>
    <w:rsid w:val="005D49CE"/>
    <w:rsid w:val="005F2B76"/>
    <w:rsid w:val="00645E4A"/>
    <w:rsid w:val="0066155E"/>
    <w:rsid w:val="00663539"/>
    <w:rsid w:val="00683810"/>
    <w:rsid w:val="006963DC"/>
    <w:rsid w:val="00737B24"/>
    <w:rsid w:val="00747D23"/>
    <w:rsid w:val="00776126"/>
    <w:rsid w:val="007A0E99"/>
    <w:rsid w:val="007A3696"/>
    <w:rsid w:val="007A67B9"/>
    <w:rsid w:val="007B6357"/>
    <w:rsid w:val="007C759F"/>
    <w:rsid w:val="007D2B13"/>
    <w:rsid w:val="008013E6"/>
    <w:rsid w:val="00803C11"/>
    <w:rsid w:val="00835DEE"/>
    <w:rsid w:val="00867ECB"/>
    <w:rsid w:val="008870B2"/>
    <w:rsid w:val="0089467D"/>
    <w:rsid w:val="008D2608"/>
    <w:rsid w:val="008E3D6C"/>
    <w:rsid w:val="0091076D"/>
    <w:rsid w:val="00955C06"/>
    <w:rsid w:val="00971BD0"/>
    <w:rsid w:val="009817EB"/>
    <w:rsid w:val="0098283D"/>
    <w:rsid w:val="00A36BA7"/>
    <w:rsid w:val="00AA0A75"/>
    <w:rsid w:val="00AC5C75"/>
    <w:rsid w:val="00AD24ED"/>
    <w:rsid w:val="00AD6EE0"/>
    <w:rsid w:val="00B67871"/>
    <w:rsid w:val="00B918AF"/>
    <w:rsid w:val="00B95459"/>
    <w:rsid w:val="00BC3DB2"/>
    <w:rsid w:val="00C34E46"/>
    <w:rsid w:val="00C66CD9"/>
    <w:rsid w:val="00CF6105"/>
    <w:rsid w:val="00D15D93"/>
    <w:rsid w:val="00D20BC1"/>
    <w:rsid w:val="00D572C0"/>
    <w:rsid w:val="00D6134A"/>
    <w:rsid w:val="00D741D0"/>
    <w:rsid w:val="00D923DA"/>
    <w:rsid w:val="00D956BD"/>
    <w:rsid w:val="00DB43CF"/>
    <w:rsid w:val="00DE4142"/>
    <w:rsid w:val="00DF0ADB"/>
    <w:rsid w:val="00DF225D"/>
    <w:rsid w:val="00E4574E"/>
    <w:rsid w:val="00E96253"/>
    <w:rsid w:val="00ED5C6B"/>
    <w:rsid w:val="00F36220"/>
    <w:rsid w:val="00F70106"/>
    <w:rsid w:val="00F74229"/>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FFB1B8E-47BD-4E51-A8E1-3A132CCC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6B"/>
    <w:pPr>
      <w:jc w:val="both"/>
    </w:p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spacing w:after="0" w:line="240" w:lineRule="auto"/>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jc w:val="left"/>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customStyle="1" w:styleId="Standard">
    <w:name w:val="Standard"/>
    <w:rsid w:val="004D4D04"/>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hesionsociale@spfb.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Social-%20Sant&#233;\Service%20de%20la%20coh&#233;sion%20social.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 de la cohésion social.dotx</Template>
  <TotalTime>111</TotalTime>
  <Pages>4</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Jessica VANSTECKELMAN</cp:lastModifiedBy>
  <cp:revision>5</cp:revision>
  <cp:lastPrinted>2016-01-15T10:16:00Z</cp:lastPrinted>
  <dcterms:created xsi:type="dcterms:W3CDTF">2020-10-01T07:43:00Z</dcterms:created>
  <dcterms:modified xsi:type="dcterms:W3CDTF">2020-10-02T09:52:00Z</dcterms:modified>
</cp:coreProperties>
</file>